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NW_31783 (Nordrhein-Westfalen) — Geld- und geldwerte Leistungen, Versorgung</w:t>
      </w:r>
    </w:p>
    <w:p>
      <w:r>
        <w:rPr>
          <w:color w:val="555555"/>
          <w:sz w:val="18"/>
        </w:rPr>
        <w:t xml:space="preserve">Dienstordnung für die Dienstordnungs-Angestellten der Unfallkasse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Geld- und geldwerte Leistungen und die Versorgung gelten die Vorschriften für Beamtinnen und Beamte des Landes Nordrhein-Westfalen entsprechend.</w:t>
      </w:r>
    </w:p>
    <w:p>
      <w:r>
        <w:t xml:space="preserve">(2) Als Renten im Sinne des § 55 Beamtenversorgungsgesetz in der Fassung der Bekanntmachung vom 24. Februar 2010 (BGBl. I S. 150), das zuletzt durch Artikel 3a des Gesetzes vom 3. Dezember 2015 (BGBl. I S. 2163) geändert worden ist, gelten auch Leistungen nach dem Betriebsrentengesetz vom 19. Dezember 1974 (BGBl. I S. 3610), das zuletzt durch Artikel 1 des Gesetzes vom 21. Dezember 2015 (BGBl. I S. 2553) geändert worden ist, auf Grund Ausscheidens aus einem rentenversicherungsfreien Beschäftigungsverhältnis nach § 5 Absatz 1 Satz 1 Nummer 2 des Sechsten Buches Sozialgesetzbuch – Gesetzliche Rentenversicherung – in der Fassung der Bekanntmachung vom 19. Februar 2002 (BGBl. I S. 754, 1404, 3384), das durch Artikel 4 des Gesetzes vom 11. November 2016 (BGBl. I S. 2500) geändert worden ist.</w:t>
      </w:r>
    </w:p>
    <w:p>
      <w:r>
        <w:rPr>
          <w:color w:val="555555"/>
          <w:sz w:val="17"/>
        </w:rPr>
        <w:t xml:space="preserve">Zitiervorschlag: § 5 NW_31783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https://recht.nulegal.eu/gesetze/NW_31783/5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