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NW_31782 (Nordrhein-Westfalen) — Laufbahngestaltung</w:t>
      </w:r>
    </w:p>
    <w:p>
      <w:r>
        <w:rPr>
          <w:color w:val="555555"/>
          <w:sz w:val="18"/>
        </w:rPr>
        <w:t xml:space="preserve">Laufbahnrichtlinien für die Dienstordnungs-Angestellten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Unfallkasse Nordrhein-Westfalen gibt es die Laufbahngruppen 1 und 2. Innerhalb der Laufbahngruppen gibt es nach Maßgabe des Besoldungsrechts erste und zweite Einstiegsämter.</w:t>
      </w:r>
    </w:p>
    <w:p>
      <w:r>
        <w:t xml:space="preserve">(2) Eine Laufbahn umfasst alle Stellen, die derselben Fachrichtung und derselben Laufbahngruppe angehören; zur Laufbahn gehört auch der Vorbereitungsdienst.</w:t>
      </w:r>
    </w:p>
    <w:p>
      <w:r>
        <w:t xml:space="preserve">(3) Die Begründung eines DO-Angestellten-Verhältnisses auf Probe ist nur in den Einstiegsämtern einer Laufbahn zulässig. Die Einstiegsämter bestimmen sich nach dem Besoldungsrecht. Wer bereits Beamtin/ Beamter oder DO-Angestellte/DO-Angestellter war, kann auch in ihrer/seiner bisherigen Besoldungsgruppe eingestellt werden.</w:t>
      </w:r>
    </w:p>
    <w:p>
      <w:r>
        <w:rPr>
          <w:color w:val="555555"/>
          <w:sz w:val="17"/>
        </w:rPr>
        <w:t xml:space="preserve">Zitiervorschlag: § 3 NW_31782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https://recht.nulegal.eu/gesetze/NW_31782/3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