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NW_31782 (Nordrhein-Westfalen) — Ausnahmen</w:t>
      </w:r>
    </w:p>
    <w:p>
      <w:r>
        <w:rPr>
          <w:color w:val="555555"/>
          <w:sz w:val="18"/>
        </w:rPr>
        <w:t xml:space="preserve">Laufbahnrichtlinien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Von den Bestimmungen dieser Richtlinien kann der Vorstand in begründeten Fällen Ausnahmen zulassen von</w:t>
      </w:r>
    </w:p>
    <w:p>
      <w:r>
        <w:t xml:space="preserve">1. einer Begründung eines DO-Angestellten-Verhältnisses auf Probe im Eingangsamt der Laufbahn gemäß § 3 Absatz 3 oder dem Durchlaufen von Ämtern bei Beförderung (§ 10 Absatz 2),</w:t>
      </w:r>
    </w:p>
    <w:p>
      <w:r>
        <w:t xml:space="preserve">2. der Beförderung während der Probezeit, vor Ablauf eines Jahres seit Beendigung der Probezeit oder der letzten Beförderung (§ 10 Absatz 3 Satz 1 Nummern 1 bis 3),</w:t>
      </w:r>
    </w:p>
    <w:p>
      <w:r>
        <w:t xml:space="preserve">3. der weiteren Beförderung innerhalb von zwei Jahren vor Eintritt in den Ruhestand wegen Erreichens der Altersgrenze (§ 10 Absatz 3 Satz 2) oder während der Erprobungszeit gemäß § 10 Absatz 5,</w:t>
      </w:r>
    </w:p>
    <w:p>
      <w:r>
        <w:t xml:space="preserve">4. Dienstzeitenerfordernissen gemäß § 10 Absatz 6 bis 9),</w:t>
      </w:r>
    </w:p>
    <w:p>
      <w:r>
        <w:t xml:space="preserve">5. der Probezeit und der Mindestprobezeit nach § 7; sofern dadurch die Probezeit oder Mindestprobezeit nicht auf einen Zeitraum von weniger als drei Monaten verkürzt wird oder</w:t>
      </w:r>
    </w:p>
    <w:p>
      <w:r>
        <w:t xml:space="preserve">6. Dienstzeiterfordernissen gemäß §§ 15 Absatz 2, 17 Absatz 1.</w:t>
      </w:r>
    </w:p>
    <w:p>
      <w:r>
        <w:rPr>
          <w:color w:val="555555"/>
          <w:sz w:val="17"/>
        </w:rPr>
        <w:t xml:space="preserve">Zitiervorschlag: § 22 NW_31782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https://recht.nulegal.eu/gesetze/NW_31782/22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