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NW_31777 (Nordrhein-Westfalen) — Zugriffsrechte</w:t>
      </w:r>
    </w:p>
    <w:p>
      <w:r>
        <w:rPr>
          <w:color w:val="555555"/>
          <w:sz w:val="18"/>
        </w:rPr>
        <w:t xml:space="preserve">VO ZKPS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Zugriffsrechte entsprechen den Rollen gemäß § 6.</w:t>
      </w:r>
    </w:p>
    <w:p>
      <w:r>
        <w:t xml:space="preserve">(2) Die Gutachterausschüsse haben gemäß § 33 der Grundstückswertermittlungsverordnung Nordrhein-Westfalen in Verbindung mit § 2 Absatz 1 Satz 2 ein uneingeschränktes Schreib- und Leserecht für die eigenen Daten in der Zentralen Kaufpreissammlung. Jeder Gutachterausschuss hat des Weiteren nach Freigabe gemäß § 10 Absatz 3 Satz 3 aufgrund von § 25 Absatz 1, § 34 Absatz 8 und § 37 Absatz 3 der Grundstückswertermittlungsverordnung Nordrhein-Westfalen in Verbindung mit § 3 Absatz 1 ein befristetes und zweckgebundenes Leserecht für die Daten der anderen Gutachterausschüsse in der Zentralen Kaufpreissammlung.</w:t>
      </w:r>
    </w:p>
    <w:p>
      <w:r>
        <w:t xml:space="preserve">(3) Der Obere Gutachterausschuss hat gemäß § 25 der Grundstückswertermittlungsverordnung Nordrhein-Westfalen in Verbindung mit § 1 Absatz 2 Satz 1 und 3 und § 3 Absatz 1 ein uneingeschränktes Leserecht für die Daten in der Zentralen Kaufpreissammlung sowie ein Schreibrecht, soweit dies zur rechtmäßigen Erfüllung seiner Aufgaben erforderlich ist.</w:t>
      </w:r>
    </w:p>
    <w:p>
      <w:r>
        <w:t xml:space="preserve">(4) Die Aufsichtsbehörden über die Gutachterausschüsse und die Aufsichtsbehörde über den Oberen Gutachterausschuss haben gemäß § 13 und § 23 der Grundstückswertermittlungsverordnung Nordrhein-Westfalen in Verbindung mit § 6 Absatz 4 anlassbezogen ein uneingeschränktes Leserecht für die Daten in der Zentralen Kaufpreissammlung, soweit dies zur rechtmäßigen Erfüllung ihrer Aufgaben erforderlich ist.</w:t>
      </w:r>
    </w:p>
    <w:p>
      <w:r>
        <w:t xml:space="preserve">(5) Der Informationsdienstleister hat ein Zugriffsrecht für die Daten in der Zentralen Kaufpreissammlung, wenn und soweit dies zur rechtmäßigen Erfüllung seiner Aufgaben gemäß § 6 Absatz 1 Satz 3 erforderlich ist.</w:t>
      </w:r>
    </w:p>
    <w:p>
      <w:r>
        <w:rPr>
          <w:color w:val="555555"/>
          <w:sz w:val="17"/>
        </w:rPr>
        <w:t xml:space="preserve">Zitiervorschlag: § 9 NW_31777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https://recht.nulegal.eu/gesetze/NW_31777/9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