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NW_31777 (Nordrhein-Westfalen) — Übergangsvorschriften</w:t>
      </w:r>
    </w:p>
    <w:p>
      <w:r>
        <w:rPr>
          <w:color w:val="555555"/>
          <w:sz w:val="18"/>
        </w:rPr>
        <w:t xml:space="preserve">VO ZKPS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Zentrale Kaufpreissammlung wird 2017 in Betrieb genommen.</w:t>
      </w:r>
    </w:p>
    <w:p>
      <w:r>
        <w:t xml:space="preserve">(2) Die Pflichtinhalte gemäß § 8 Absatz 4 werden für alle Kauffälle, die bei den Gutachterausschüssen ab Anfang 2017 im Rahmen ihrer Aufgaben erfasst und ausgewertet werden, in der Zentralen Kaufpreissammlung geführt. Die Daten gemäß Satz 1 aus dem Jahr 2017 werden bis Ende 2017 in die Zentrale Kaufpreissammlung übernommen.</w:t>
      </w:r>
    </w:p>
    <w:p>
      <w:r>
        <w:t xml:space="preserve">(3) Es liegt in der Entscheidung der Gutachterausschüsse, ob die Pflichtinhalte gemäß Absatz 2 für ihre Erfassungen und Auswertungen von Kauffällen vorangegangener Jahre auch in die Zentrale Kaufpreissammlung übertragen werden (Altdatenmigration).</w:t>
      </w:r>
    </w:p>
    <w:p>
      <w:r>
        <w:t xml:space="preserve">(4) Der Datenbestand der Zentralen Kaufpreissammlung wird ab 2018 gemäß § 8 Absatz 5 aktualisiert.</w:t>
      </w:r>
    </w:p>
    <w:p>
      <w:r>
        <w:t xml:space="preserve">§ 17</w:t>
      </w:r>
    </w:p>
    <w:p>
      <w:r>
        <w:t xml:space="preserve">Inkrafttreten</w:t>
      </w:r>
    </w:p>
    <w:p>
      <w:r>
        <w:t xml:space="preserve">Diese Verordnung tritt am Tag nach der Verkündung in Kraft.</w:t>
      </w:r>
    </w:p>
    <w:p>
      <w:r>
        <w:t xml:space="preserve">Diese Verordnung wird erlassen</w:t>
      </w:r>
    </w:p>
    <w:p>
      <w:r>
        <w:t xml:space="preserve">1. von der Landesregierung auf Grund des § 199 Absatz 2 Nummer 4 des Baugesetzbuches in der Fassung der Bekanntmachung vom 23. September 2004 (BGBl. I S. 2414), der zuletzt durch Artikel 1 des Gesetzes vom 11. Juni 2013 (BGBl. I S. 1548) geändert worden ist,</w:t>
      </w:r>
    </w:p>
    <w:p>
      <w:r>
        <w:t xml:space="preserve">2. vom Ministerium für Inneres und Kommunales auf Grund des § 9 Absatz 2 Satz 1 des Datenschutzgesetzes Nordrhein-Westfalen in der Fassung der Bekanntmachung vom 9. Juni 2000 (GV. NRW. S. 542), der durch Artikel 2 des Gesetzes vom 29. April 2003 (GV. NRW. S. 252) geändert worden ist.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Die Ministerpräsidentin</w:t>
      </w:r>
    </w:p>
    <w:p>
      <w:r>
        <w:t xml:space="preserve">Der Minister</w:t>
      </w:r>
    </w:p>
    <w:p>
      <w:r>
        <w:t xml:space="preserve">für Inneres und Kommunales</w:t>
      </w:r>
    </w:p>
    <w:p>
      <w:r>
        <w:rPr>
          <w:color w:val="555555"/>
          <w:sz w:val="17"/>
        </w:rPr>
        <w:t xml:space="preserve">Zitiervorschlag: § 16 NW_31777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https://recht.nulegal.eu/gesetze/NW_31777/16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