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NW_31741 (Nordrhein-Westfalen) — Inkrafttreten, Berichtspflicht</w:t>
      </w:r>
    </w:p>
    <w:p>
      <w:r>
        <w:rPr>
          <w:color w:val="555555"/>
          <w:sz w:val="18"/>
        </w:rPr>
        <w:t xml:space="preserve">IGV-DG-ZVO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 Das für Gesundheit zuständige Ministerium berichtet der Landesregierung über die Erfahrungen mit dieser Verordnung bis zum 31. Dezember 2022.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Die Ministerpräsidentin</w:t>
      </w:r>
    </w:p>
    <w:p>
      <w:r>
        <w:t xml:space="preserve">Die Ministerin</w:t>
      </w:r>
    </w:p>
    <w:p>
      <w:r>
        <w:t xml:space="preserve">für Gesundheit, Emanzipation, Pflege und Alter</w:t>
      </w:r>
    </w:p>
    <w:p>
      <w:r>
        <w:rPr>
          <w:color w:val="555555"/>
          <w:sz w:val="17"/>
        </w:rPr>
        <w:t xml:space="preserve">Zitiervorschlag: § 7 NW_31741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https://recht.nulegal.eu/gesetze/NW_31741/7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