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NW_31723 (Nordrhein-Westfalen)</w:t>
      </w:r>
    </w:p>
    <w:p>
      <w:r>
        <w:rPr>
          <w:color w:val="555555"/>
          <w:sz w:val="18"/>
        </w:rPr>
        <w:t xml:space="preserve">AGPsychPbG-Ausführungsverordnung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den in § 2 Absatz 2 des Gesetzes zur Ausführung des Gesetzes über die psychosoziale Prozessbegleitung im Strafverfahren genannten Inhalten sollen in der Regel mindestens die folgenden Punkte zählen:</w:t>
      </w:r>
    </w:p>
    <w:p>
      <w:r>
        <w:t xml:space="preserve">1. Rechtliche Grundlagen, insbesondere</w:t>
      </w:r>
    </w:p>
    <w:p>
      <w:r>
        <w:t xml:space="preserve">a) Rechtsgrundlagen und Grundsätze des Strafverfahrens,</w:t>
      </w:r>
    </w:p>
    <w:p>
      <w:r>
        <w:t xml:space="preserve">b) Rechte und Pflichten der Verletzten und der Bezugspersonen im Strafverfahren,</w:t>
      </w:r>
    </w:p>
    <w:p>
      <w:r>
        <w:t xml:space="preserve">c) besondere Rechte und Pflichten von Kindern und Jugendlichen,</w:t>
      </w:r>
    </w:p>
    <w:p>
      <w:r>
        <w:t xml:space="preserve">d) Ablauf und Grundsätze des Ermittlungsverfahrens inklusive der Strafanzeige,</w:t>
      </w:r>
    </w:p>
    <w:p>
      <w:r>
        <w:t xml:space="preserve">e) Funktion und Tätigkeit von Polizei und Staatsanwaltschaft,</w:t>
      </w:r>
    </w:p>
    <w:p>
      <w:r>
        <w:t xml:space="preserve">f) rechtliche Grundlagen, Funktion und Tätigkeit der Strafverteidigung,</w:t>
      </w:r>
    </w:p>
    <w:p>
      <w:r>
        <w:t xml:space="preserve">g) Rechtsbeistand und Nebenklage,</w:t>
      </w:r>
    </w:p>
    <w:p>
      <w:r>
        <w:t xml:space="preserve">h) aussagepsychologische Begutachtung,</w:t>
      </w:r>
    </w:p>
    <w:p>
      <w:r>
        <w:t xml:space="preserve">i) Ablauf und Grundsätze des Hauptverfahrens,</w:t>
      </w:r>
    </w:p>
    <w:p>
      <w:r>
        <w:t xml:space="preserve">j) Stellung der psychosozialen Prozessbegleitung im Strafverfahren,</w:t>
      </w:r>
    </w:p>
    <w:p>
      <w:r>
        <w:t xml:space="preserve">k) Möglichkeiten der Entschädigung einschließlich Ansprüchen nach dem Opferentschädigungsgesetz, Schadensersatz und Schmerzensgeld einschließlich der möglichen Kostenfolgen für Verletzte,</w:t>
      </w:r>
    </w:p>
    <w:p>
      <w:r>
        <w:t xml:space="preserve">l) Täter-Opfer-Ausgleich und</w:t>
      </w:r>
    </w:p>
    <w:p>
      <w:r>
        <w:t xml:space="preserve">m) Grundlagen weiterer opferrelevanter Rechtsgebiete, zum Beispiel des Familien- und Zivilrechts und des Gewaltschutzgesetzes vom 11. Dezember 2001 (BGBl. I S. 3513),</w:t>
      </w:r>
    </w:p>
    <w:p>
      <w:r>
        <w:t xml:space="preserve">2. Viktimologie, insbesondere</w:t>
      </w:r>
    </w:p>
    <w:p>
      <w:r>
        <w:t xml:space="preserve">a) viktimologische Grundlagen, insbesondere</w:t>
      </w:r>
    </w:p>
    <w:p>
      <w:r>
        <w:t xml:space="preserve">aa) Theorien der Viktimisierung,</w:t>
      </w:r>
    </w:p>
    <w:p>
      <w:r>
        <w:t xml:space="preserve">bb) Bedürfnisse von Opfern,</w:t>
      </w:r>
    </w:p>
    <w:p>
      <w:r>
        <w:t xml:space="preserve">cc) Verarbeitungsprozesse und Bewältigungsstrategien von Opfern,</w:t>
      </w:r>
    </w:p>
    <w:p>
      <w:r>
        <w:t xml:space="preserve">dd) Sekundäre Viktimisierung und</w:t>
      </w:r>
    </w:p>
    <w:p>
      <w:r>
        <w:t xml:space="preserve">ee) Umgang mit Scham und Schuld,</w:t>
      </w:r>
    </w:p>
    <w:p>
      <w:r>
        <w:t xml:space="preserve">b) Wissen über spezielle Opfergruppen, insbesondere</w:t>
      </w:r>
    </w:p>
    <w:p>
      <w:r>
        <w:t xml:space="preserve">aa) Kinder und Jugendliche,</w:t>
      </w:r>
    </w:p>
    <w:p>
      <w:r>
        <w:t xml:space="preserve">bb) Personen mit Behinderung,</w:t>
      </w:r>
    </w:p>
    <w:p>
      <w:r>
        <w:t xml:space="preserve">cc) Personen mit einer psychischen Beeinträchtigung,</w:t>
      </w:r>
    </w:p>
    <w:p>
      <w:r>
        <w:t xml:space="preserve">dd) Betroffene von Sexualstraftaten,</w:t>
      </w:r>
    </w:p>
    <w:p>
      <w:r>
        <w:t xml:space="preserve">ee) Betroffene von Menschenhandel,</w:t>
      </w:r>
    </w:p>
    <w:p>
      <w:r>
        <w:t xml:space="preserve">ff) Betroffene von Gewalttaten, insbesondere solcher mit schweren physischen, psychischen oder finanziellen Folgen oder längerem Tatzeitraum, wie zum Beispiel bei Häuslicher Gewalt oder Stalking, und</w:t>
      </w:r>
    </w:p>
    <w:p>
      <w:r>
        <w:t xml:space="preserve">gg) Betroffene von vorurteilsmotivierter Gewalt und sonstiger Hasskriminalität und</w:t>
      </w:r>
    </w:p>
    <w:p>
      <w:r>
        <w:t xml:space="preserve">c) Grundlagen gendersensibler und interkultureller Kommunikation,</w:t>
      </w:r>
    </w:p>
    <w:p>
      <w:r>
        <w:t xml:space="preserve">3. Psychologie und Psychotraumatologie, insbesondere</w:t>
      </w:r>
    </w:p>
    <w:p>
      <w:r>
        <w:t xml:space="preserve">a) zielgruppenspezifische Belastungsfaktoren von Zeugen im Strafverfahren,</w:t>
      </w:r>
    </w:p>
    <w:p>
      <w:r>
        <w:t xml:space="preserve">b) Aspekte der Aussagepsychologie,</w:t>
      </w:r>
    </w:p>
    <w:p>
      <w:r>
        <w:t xml:space="preserve">c) Trauma und Traumabehandlung sowie</w:t>
      </w:r>
    </w:p>
    <w:p>
      <w:r>
        <w:t xml:space="preserve">d) Stabilisierungstechniken,</w:t>
      </w:r>
    </w:p>
    <w:p>
      <w:r>
        <w:t xml:space="preserve">4. Theorie und Praxis der psychosozialen Prozessbegleitung, insbesondere</w:t>
      </w:r>
    </w:p>
    <w:p>
      <w:r>
        <w:t xml:space="preserve">a) Ziele und Grundsätze der psychosozialen Prozessbegleitung,</w:t>
      </w:r>
    </w:p>
    <w:p>
      <w:r>
        <w:t xml:space="preserve">b) Leistungen und Methoden, insbesondere</w:t>
      </w:r>
    </w:p>
    <w:p>
      <w:r>
        <w:t xml:space="preserve">aa) die Leistungen der psychosozialen Prozessbegleitung während der verschiedenen Phasen des Strafverfahrens,</w:t>
      </w:r>
    </w:p>
    <w:p>
      <w:r>
        <w:t xml:space="preserve">bb) Methodenkompetenz, zum Beispiel adressatengerechte Kommunikation, fachgerechter Umgang mit Zeugenaussagen, Dokumentation und Aufklärung über fehlendes Zeugnisverweigerungsrecht, und</w:t>
      </w:r>
    </w:p>
    <w:p>
      <w:r>
        <w:t xml:space="preserve">cc) Kooperation mit anderen Professionen, Netzwerkarbeit, und</w:t>
      </w:r>
    </w:p>
    <w:p>
      <w:r>
        <w:t xml:space="preserve">5. Qualitätssicherung und Eigenvorsorge, insbesondere</w:t>
      </w:r>
    </w:p>
    <w:p>
      <w:r>
        <w:t xml:space="preserve">a) Formen der Dokumentation,</w:t>
      </w:r>
    </w:p>
    <w:p>
      <w:r>
        <w:t xml:space="preserve">b) Integration der psychosozialen Prozessbegleitung in das eigene Arbeitsfeld: Möglichkeiten und Grenzen,</w:t>
      </w:r>
    </w:p>
    <w:p>
      <w:r>
        <w:t xml:space="preserve">c) Methoden zur Selbstreflexion, zum Beispiel kollegiale Beratung und Supervision,</w:t>
      </w:r>
    </w:p>
    <w:p>
      <w:r>
        <w:t xml:space="preserve">d) interdisziplinärer Austausch,</w:t>
      </w:r>
    </w:p>
    <w:p>
      <w:r>
        <w:t xml:space="preserve">e) Reflexion der eigenen Motivation zur Opferhilfe und</w:t>
      </w:r>
    </w:p>
    <w:p>
      <w:r>
        <w:t xml:space="preserve">f) Methoden der Selbstfürsorge in der professionellen Opferarbeit, zum Beispiel Vermeidung von Überidentifikation und Burn-Out-Prävention.</w:t>
      </w:r>
    </w:p>
    <w:p>
      <w:r>
        <w:t xml:space="preserve">(2) In der Regel soll ein Schwerpunkt der Aus- und Weiterbildung in der Vermittlung der rechtlichen Grundlagen liegen. Die in Absatz 1 Nummer 4 und 5 beschriebenen Inhalte sollen in der Regel unter Mitwirkung einer oder eines erfahrenen psychosozialen Prozessbegleiterin oder -begleiters vermittelt werden.</w:t>
      </w:r>
    </w:p>
    <w:p>
      <w:r>
        <w:rPr>
          <w:color w:val="555555"/>
          <w:sz w:val="17"/>
        </w:rPr>
        <w:t xml:space="preserve">Zitiervorschlag: § 5 NW_31723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