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NW_31721 (Nordrhein-Westfalen) — Trennwände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Trennwände zwischen einer Verkaufsstätte und Räumen, die nicht zur Verkaufsstätte gehören, müssen feuerbeständig sein und dürfen keine Öffnungen haben.</w:t>
      </w:r>
    </w:p>
    <w:p>
      <w:r>
        <w:t xml:space="preserve">(2) In Verkaufsstätten ohne selbsttätige Feuerlöschanlagen sind Lagerräume mit einer Fläche von jeweils mehr als 100 m² sowie Werkräume mit erhöhter Brandgefahr, wie Schreinereien, Maler- oder Dekorationswerkstätten, von anderen Räumen durch feuerbeständige Wände zu trennen. Diese Werk- und Lagerräume müssen durch feuerbeständige Trennwände so unterteilt werden, dass Abschnitte von nicht mehr als 500 m² entstehen. Öffnungen in den Trennwänden müssen mindestens feuerhemmende, dicht- und selbstschließende Abschlüsse haben.</w:t>
      </w:r>
    </w:p>
    <w:p>
      <w:r>
        <w:rPr>
          <w:color w:val="555555"/>
          <w:sz w:val="17"/>
        </w:rPr>
        <w:t xml:space="preserve">Zitiervorschlag: § 64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https://recht.nulegal.eu/gesetze/NW_31721/64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