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NW_31721 (Nordrhein-Westfalen) — Besucherplätze nach dem Bestuhlungs- und Rettungswegeplan, Abschrankungen vonStehplätzen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Zahl der im Bestuhlungs- und Rettungswegeplan genehmigten Besucherplätze darf nicht überschritten und die genehmigte Anordnung der Besucherplätze darf nicht geändert werden.</w:t>
      </w:r>
    </w:p>
    <w:p>
      <w:r>
        <w:t xml:space="preserve">(2) Ist nach der Art der Veranstaltung die Abschrankung der Stehflächen vor Szenenflächen erforderlich, sind Abschrankungen nach § 29 auch in Versammlungsstätten mit nicht mehr als 5 000 Stehplätzen einzurichten.</w:t>
      </w:r>
    </w:p>
    <w:p>
      <w:r>
        <w:t xml:space="preserve">Abschnitt 2</w:t>
      </w:r>
    </w:p>
    <w:p>
      <w:r>
        <w:t xml:space="preserve">Brandverhütung</w:t>
      </w:r>
    </w:p>
    <w:p>
      <w:r>
        <w:rPr>
          <w:color w:val="555555"/>
          <w:sz w:val="17"/>
        </w:rPr>
        <w:t xml:space="preserve">Zitiervorschlag: § 32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