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148 NW_31721 (Nordrhein-Westfalen) — Zusätzliche Anforderungen an elektrische Betriebsräume für ortsfesteStromerzeugungsaggregate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Raumabschließende Bauteile von elektrischen Betriebsräumen für ortsfeste Stromerzeugungsaggregate zur Versorgung bauordnungsrechtlich vorgeschriebener sicherheitstechnischer Anlagen und Einrichtungen, ausgenommen Außenwände, müssen in einer dem erforderlichen Funktionserhalt der zu versorgenden Anlagen entsprechenden Feuerwiderstandsdauer ausgeführt sein. § 147 Absatz 5 Satz 1 und 3 und Absatz 6 gelten sinngemäß. Für Lüftungsleitungen, die durch andere Räume führen, gilt Satz 1 entsprechend. Die Feuerwiderstandsfähigkeit der Türen muss derjenigen der raumabschließenden Bauteile entsprechen. Die Türen müssen selbstschließend sein.</w:t>
      </w:r>
    </w:p>
    <w:p>
      <w:r>
        <w:t xml:space="preserve">(2) Elektrische Betriebsräume nach Absatz 1 Satz 1 müssen frostfrei sein oder beheizt werden können.</w:t>
      </w:r>
    </w:p>
    <w:p>
      <w:r>
        <w:rPr>
          <w:color w:val="555555"/>
          <w:sz w:val="17"/>
        </w:rPr>
        <w:t xml:space="preserve">Zitiervorschlag: § 148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