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NW_31721 (Nordrhein-Westfalen) — Anwendungsbereich für das Aufstellen elektrischer Anlagen in Betriebsräumen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des Teils 6 gelten für die Aufstellung von</w:t>
      </w:r>
    </w:p>
    <w:p>
      <w:r>
        <w:t xml:space="preserve">1. Transformatoren und Schaltanlagen für Nennspannungen über 1 kV,</w:t>
      </w:r>
    </w:p>
    <w:p>
      <w:r>
        <w:t xml:space="preserve">2. ortsfesten Stromerzeugungsaggregaten für bauordnungsrechtlich vorgeschriebene sicherheitstechnische Anlagen und Einrichtungen und</w:t>
      </w:r>
    </w:p>
    <w:p>
      <w:r>
        <w:t xml:space="preserve">3. zentralen Batterieanlagen für bauordnungsrechtlich vorgeschriebene sicherheitstechnische Anlagen und Einrichtungen</w:t>
      </w:r>
    </w:p>
    <w:p>
      <w:r>
        <w:t xml:space="preserve">in Gebäuden.</w:t>
      </w:r>
    </w:p>
    <w:p>
      <w:r>
        <w:rPr>
          <w:color w:val="555555"/>
          <w:sz w:val="17"/>
        </w:rPr>
        <w:t xml:space="preserve">Zitiervorschlag: § 143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