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NW_31721 (Nordrhein-Westfalen) — Rampen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Rampen in Mittel- und Großgaragen dürfen nicht mehr als 15 Prozent geneigt sein. Abweichend von Satz 1 dürfen Rampen in Klein- und Mittelgaragen sowie Rampen zwischen der Garage und der öffentlichen Verkehrsfläche bis zu 20 Prozent geneigt sein, wenn es die besonderen Grundstücksverhältnisse erfordern. Absatz 2 Satz 1 bleibt unberührt. Die sichere Befahrbarkeit der Rampen muss insbesondere bei Rampen im Freien gewährleistet sein. Bei Neigungswechseln sind Neigungsdifferenzen über 8 Prozent auszurunden oder abzuflachen, um ein Aufsetzen der Fahrzeuge zu vermeiden und es sind die Anforderungen des § 126 an die lichte Höhe zu beachten. Die Breite der Fahrbahnen auf diesen Rampen muss mindestens 2,75 m, in gewendelten Rampenbereichen mindestens 3,50 m betragen. Gewendelte Rampenteile müssen eine Querneigung von mindestens 3 Prozent haben. Der Halbmesser des inneren Fahrbahnrandes muss mindestens 5 m betragen.</w:t>
      </w:r>
    </w:p>
    <w:p>
      <w:r>
        <w:t xml:space="preserve">(2) Zwischen öffentlicher Verkehrsfläche und einer Rampe mit mehr als 10 Prozent Neigung muss eine geringer geneigte Fläche von mindestens 3 m Länge liegen. Bei Rampen von Kleingaragen können Ausnahmen zugelassen werden, wenn wegen der Verkehrssicherheit keine Bedenken bestehen.</w:t>
      </w:r>
    </w:p>
    <w:p>
      <w:r>
        <w:t xml:space="preserve">(3) In Großgaragen müssen Rampen, die von Fußgängerinnen und Fußgängern benutzt werden, einen mindestens 0,80 m breiten Gehweg haben, der gegenüber der Fahrbahn erhöht oder verkehrssicher abgegrenzt ist. An Rampen, die von Fußgängerinnen und Fußgängern nicht benutzt werden dürfen, ist auf das Verbot hinzuweisen.</w:t>
      </w:r>
    </w:p>
    <w:p>
      <w:r>
        <w:t xml:space="preserve">(4) Für Rampen in Verbindung mit Stellplätzen gelten die Absätze 1 bis 3 sinngemäß.</w:t>
      </w:r>
    </w:p>
    <w:p>
      <w:r>
        <w:t xml:space="preserve">(5) Kraftbetriebene geneigte Hebebühnen sind keine Rampen.</w:t>
      </w:r>
    </w:p>
    <w:p>
      <w:r>
        <w:rPr>
          <w:color w:val="555555"/>
          <w:sz w:val="17"/>
        </w:rPr>
        <w:t xml:space="preserve">Zitiervorschlag: § 124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