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NW_31721 (Nordrhein-Westfalen) — Feuerstätten, Brennstofflagerung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Feuerstätten sind als zentrale Anlagen auszuführen. Einzelfeuerstätten in Nutzungseinheiten sind unzulässig.</w:t>
      </w:r>
    </w:p>
    <w:p>
      <w:r>
        <w:t xml:space="preserve">(2) Feste, flüssige oder gasförmige Brennstoffe dürfen nicht in Geschossen über dem Erdgeschoss gelagert werden. Dies gilt nicht für den Tagesvorrat von Brennstoffen für den Betrieb der Sicherheitsstromversorgungsanlagen.</w:t>
      </w:r>
    </w:p>
    <w:p>
      <w:r>
        <w:t xml:space="preserve">Abschnitt 4</w:t>
      </w:r>
    </w:p>
    <w:p>
      <w:r>
        <w:t xml:space="preserve">Hochhäuser mit nicht mehr als 60 m Höhe</w:t>
      </w:r>
    </w:p>
    <w:p>
      <w:r>
        <w:rPr>
          <w:color w:val="555555"/>
          <w:sz w:val="17"/>
        </w:rPr>
        <w:t xml:space="preserve">Zitiervorschlag: § 114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