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NW_31721 (Nordrhein-Westfalen) — Aufzüge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Jedes Geschoss mit Aufenthaltsräumen muss von mindestens zwei Aufzügen angefahren werden.</w:t>
      </w:r>
    </w:p>
    <w:p>
      <w:r>
        <w:t xml:space="preserve">(2) Vor den Fahrschachttüren der Aufzüge müssen Vorräume angeordnet sein.</w:t>
      </w:r>
    </w:p>
    <w:p>
      <w:r>
        <w:t xml:space="preserve">(3) In den Vorräumen ist auf das Verbot der Benutzung der Aufzüge im Brandfall und auf die nächste notwendige Treppe hinzuweisen. Die Vorräume sind mit Geschossnummer zu kennzeichnen.</w:t>
      </w:r>
    </w:p>
    <w:p>
      <w:r>
        <w:rPr>
          <w:color w:val="555555"/>
          <w:sz w:val="17"/>
        </w:rPr>
        <w:t xml:space="preserve">Zitiervorschlag: § 111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