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NW_31721 (Nordrhein-Westfalen) — Sicherheitsbeleuchtung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Hochhäusern muss eine Sicherheitsbeleuchtung vorhanden sein, die bei Ausfall der allgemeinen Beleuchtung selbsttätig in Betrieb geht.</w:t>
      </w:r>
    </w:p>
    <w:p>
      <w:r>
        <w:t xml:space="preserve">(2) Eine Sicherheitsbeleuchtung muss vorhanden sein</w:t>
      </w:r>
    </w:p>
    <w:p>
      <w:r>
        <w:t xml:space="preserve">1. in Rettungswegen,</w:t>
      </w:r>
    </w:p>
    <w:p>
      <w:r>
        <w:t xml:space="preserve">2. in Vorräumen von Aufzügen und</w:t>
      </w:r>
    </w:p>
    <w:p>
      <w:r>
        <w:t xml:space="preserve">3. für Sicherheitszeichen von Rettungswegen.</w:t>
      </w:r>
    </w:p>
    <w:p>
      <w:r>
        <w:rPr>
          <w:color w:val="555555"/>
          <w:sz w:val="17"/>
        </w:rPr>
        <w:t xml:space="preserve">Zitiervorschlag: § 108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https://recht.nulegal.eu/gesetze/NW_31721/108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