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NW_31720 (Nordrhein-Westfalen) — Buchung der Reise und Abrechnung der Reisekosten</w:t>
      </w:r>
    </w:p>
    <w:p>
      <w:r>
        <w:rPr>
          <w:color w:val="555555"/>
          <w:sz w:val="18"/>
        </w:rPr>
        <w:t xml:space="preserve">Bekanntmachung der Reisekostenordnung für die Mitglieder des Rundfunkrats und des Verwaltungsrats des Westdeutschen Rundfunks Köln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Grundsätzlich ist der/die Antragsteller/in für die Buchung der Reise zuständig.</w:t>
      </w:r>
    </w:p>
    <w:p>
      <w:r>
        <w:t xml:space="preserve">(2) Die Abrechnung der Reisekosten nach Maßgabe des Landesreisekostengesetzes sowie der Allgemeinen Verwaltungsvorschriften zum Landesreisekostengesetz erfolgt nachträglich. Das Risiko der Erstattungsfähigkeit trägt der/die Antragsteller/in.</w:t>
      </w:r>
    </w:p>
    <w:p>
      <w:r>
        <w:t xml:space="preserve">(3) Der/die Antragsteller/in füllt die Reisekostenabrechnung vollständig aus, legt die erforderlichen Belege vor. Er trägt die Verantwortung für die Richtigkeit der gemachten Angaben und versichert diese mit seiner/ihrer Unterschrift.</w:t>
      </w:r>
    </w:p>
    <w:p>
      <w:r>
        <w:t xml:space="preserve">(4) Die Geschäftsstelle des Rundfunkrats bzw. des Verwaltungsrats prüft, ob der in der Reisekostenabrechnung genannte Reisegrund zutrifft und ob die für die Reise erforderliche Genehmigung vorliegt. Die Unterlagen gem. § 3 Absatz 3 werden sodann der Reisestelle zur Prüfung und Abrechnung eingereicht.</w:t>
      </w:r>
    </w:p>
    <w:p>
      <w:r>
        <w:t xml:space="preserve">(5) Die Rechte der Revision zur Prüfung der Reisekostenabrechnungen bleiben unberührt.</w:t>
      </w:r>
    </w:p>
    <w:p>
      <w:r>
        <w:rPr>
          <w:color w:val="555555"/>
          <w:sz w:val="17"/>
        </w:rPr>
        <w:t xml:space="preserve">Zitiervorschlag: § 3 NW_31720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https://recht.nulegal.eu/gesetze/NW_31720/3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