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NW_31717 (Nordrhein-Westfalen) — Höhe der Schuldendiensthilfen</w:t>
      </w:r>
    </w:p>
    <w:p>
      <w:r>
        <w:rPr>
          <w:color w:val="555555"/>
          <w:sz w:val="18"/>
        </w:rPr>
        <w:t xml:space="preserve">Schuldendiensthilfegesetz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leistet Schuldendiensthilfen nur für Kredite, soweit sie die in der Anlage zu diesem Gesetz ausgewiesenen Gesamtkreditkontingente der jeweiligen Kommune nicht übersteigen. Jede Kommune kann jährlich bis zu 25 Prozent ihres in der Anlage zu diesem Gesetz ausgewiesenen Gesamtkreditkontingents in den Jahren von 2017 bis 2020 in Anspruch nehmen. Nicht in Anspruch genommene Kreditkontingente des jeweiligen laufenden Kalenderjahres werden einmalig in das folgende Kalenderjahr übertragen. Werden die Kreditkontingente auch in diesem Folgejahr nicht in Anspruch genommen, verfallen sie. Die nicht genutzten Kreditkontingente des Jahres 2020 verfallen mit Ablauf dieses Jahres.</w:t>
      </w:r>
    </w:p>
    <w:p>
      <w:r>
        <w:t xml:space="preserve">(2) Das Gesamtkreditkontingent jeder Kommune bestimmt sich jeweils zur Hälfte nach der Höhe ihrer Schlüsselzuweisungen nach den Gemeindefinanzierungsgesetzen der Jahre 2011 bis 2015 und der Höhe ihrer Schulpauschale/Bildungspauschale nach dem Gemeindefinanzierungsgesetz 2016 vom 17. Dezember 2015 (GV. NRW. S. 947), das durch Gesetz vom 26. April 2016 (GV. NRW. S. 237) geändert worden ist.</w:t>
      </w:r>
    </w:p>
    <w:p>
      <w:r>
        <w:rPr>
          <w:color w:val="555555"/>
          <w:sz w:val="17"/>
        </w:rPr>
        <w:t xml:space="preserve">Zitiervorschlag: § 2 NW_31717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