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NW_31680 (Nordrhein-Westfalen) — Mit der Übertragung der Zuständigkeit auf das Bundesausgleichsamt übergehendeAufgaben</w:t>
      </w:r>
    </w:p>
    <w:p>
      <w:r>
        <w:rPr>
          <w:color w:val="555555"/>
          <w:sz w:val="18"/>
        </w:rPr>
        <w:t xml:space="preserve">Vereinbarung nach § 313 Lastenausgleichsgesetz (LAG) über die Übertragung der Zuständigkeit für die Durchführung der in § 305 Abs. 1 LAG genannten Vorschriften auf das Bundesausgleichsamt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der Übertragung der Zuständigkeit nach § 1 übernimmt das Bundesausgleichsamt außer in den in § 2 geregelten Ausnahmen die bis zum 31. Dezember 2016 im Land Nordrhein-Westfalen noch nicht erledigten Restaufgaben im Bereich des Lastenausgleichs. Dazu gehören auch die am 1. Januar anhängigen oder noch anhängig werden Klagen gegen Bescheide der Beschwerdestelle des Landes.</w:t>
      </w:r>
    </w:p>
    <w:p>
      <w:r>
        <w:rPr>
          <w:color w:val="555555"/>
          <w:sz w:val="17"/>
        </w:rPr>
        <w:t xml:space="preserve">Zitiervorschlag: § 3 NW_31680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https://recht.nulegal.eu/gesetze/NW_31680/3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NW_31680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