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NW_31663 (Nordrhein-Westfalen) — Errichtung, Rechtsform, Name</w:t>
      </w:r>
    </w:p>
    <w:p>
      <w:r>
        <w:rPr>
          <w:color w:val="555555"/>
          <w:sz w:val="18"/>
        </w:rPr>
        <w:t xml:space="preserve">Errichtungsgesetz d-NRW AöR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Nordrhein-Westfalen errichtet zum 1. Januar 2017 eine rechtsfähige Anstalt des öffentlichen Rechts mit der Bezeichnung „d-NRW AöR“.</w:t>
      </w:r>
    </w:p>
    <w:p>
      <w:r>
        <w:t xml:space="preserve">(2) Gemeinsame Träger der Anstalt sind das Land Nordrhein-Westfalen, vertreten durch das für Digitalisierung zuständige Ministerium, sowie die Gemeinden und Gemeindeverbände, Kreise und Landschaftsverbände des Landes Nordrhein-Westfalen, die der Anstalt beigetreten sind.</w:t>
      </w:r>
    </w:p>
    <w:p>
      <w:r>
        <w:rPr>
          <w:color w:val="555555"/>
          <w:sz w:val="17"/>
        </w:rPr>
        <w:t xml:space="preserve">Zitiervorschlag: § 1 NW_31663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https://recht.nulegal.eu/gesetze/NW_31663/1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