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NW_31621 (Nordrhein-Westfalen)</w:t>
      </w:r>
    </w:p>
    <w:p>
      <w:r>
        <w:rPr>
          <w:color w:val="555555"/>
          <w:sz w:val="18"/>
        </w:rPr>
        <w:t xml:space="preserve">Landeskrebsregister-Abrechnungs-Verordnung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Verordnung</w:t>
      </w:r>
    </w:p>
    <w:p>
      <w:r>
        <w:t xml:space="preserve">über die Abrechnung der fallbezogenen</w:t>
      </w:r>
    </w:p>
    <w:p>
      <w:r>
        <w:t xml:space="preserve">Krebsregisterpauschalen und Meldevergütungen</w:t>
      </w:r>
    </w:p>
    <w:p>
      <w:r>
        <w:t xml:space="preserve">(Landeskrebsregister-Abrechnungs-Verordnung)</w:t>
      </w:r>
    </w:p>
    <w:p>
      <w:r>
        <w:t xml:space="preserve">Vom 12. Juli 2016</w:t>
      </w:r>
    </w:p>
    <w:p>
      <w:r>
        <w:t xml:space="preserve">Auf Grund des § 26 Absatz 1 Nummer 5 bis 7 des Landeskrebsregistergesetzes vom 2. Februar 2016 (GV. NRW. S. 94) verordnet das Ministerium für Gesundheit, Emanzipation, Pflege und Alter, insoweit auf Grund des § 26 Absatz 1 Nummer 6 im Einvernehmen mit dem Finanzministerium, dem Justizministerium und dem Ministerium für Inneres und Kommunales und insoweit auf Grund des § 26 Absatz 1 Nummer 7 nach Anhörung der Landesbeauftragten für Datenschutz und Informationsfreiheit:</w:t>
      </w:r>
    </w:p>
    <w:p>
      <w:r>
        <w:rPr>
          <w:color w:val="555555"/>
          <w:sz w:val="17"/>
        </w:rPr>
        <w:t xml:space="preserve">Zitiervorschlag: Volltext NW_31621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https://recht.nulegal.eu/gesetze/NW_31621/volltext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