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Kreisordnungsbehörden sind, soweit nicht in den §§ 23 und 24 eine andere Zuständigkeit bestimmt ist, zuständig für</w:t>
      </w:r>
    </w:p>
    <w:p>
      <w:r>
        <w:t xml:space="preserve">1. die Anerkennung und Aufsicht von Sehteststellen nach § 67 Absatz 1 und 3 der Fahrerlaubnis-Verordnung,</w:t>
      </w:r>
    </w:p>
    <w:p>
      <w:r>
        <w:t xml:space="preserve">2. die Aufsicht über die anerkannten Stellen, die Schulungen in Erster Hilfe für den Erwerb einer Fahrerlaubnis durchführen nach § 68 Absatz 2 Satz 6 der Fahrerlaubnis-Verordnung und</w:t>
      </w:r>
    </w:p>
    <w:p>
      <w:r>
        <w:t xml:space="preserve">3. die Erteilung von Ausnahmegenehmigungen nach § 74 Absatz 1 der Fahrerlaubnis-Verordnung von den Vorschriften des</w:t>
      </w:r>
    </w:p>
    <w:p>
      <w:r>
        <w:t xml:space="preserve">a) § 4 Absatz 2 der Fahrerlaubnis-Verordnung über die Mitführpflicht des Führerscheins,</w:t>
      </w:r>
    </w:p>
    <w:p>
      <w:r>
        <w:t xml:space="preserve">b) § 10 Absatz 1 und 3 der Fahrerlaubnis-Verordnung über das Mindestalter,</w:t>
      </w:r>
    </w:p>
    <w:p>
      <w:r>
        <w:t xml:space="preserve">c) § 18 Absatz 1 und 2 in Verbindung mit § 22 Absatz 5 der Fahrerlaubnis-Verordnung über die Fristen zur Wiederholung und der Gültigkeit von Fahrerlaubnisprüfungen,</w:t>
      </w:r>
    </w:p>
    <w:p>
      <w:r>
        <w:t xml:space="preserve">d) § 48 Absatz 4 und 5 der Fahrerlaubnis-Verordnung über die Voraussetzungen zur Erteilung oder Verlängerung einer Fahrerlaubnis zur Fahrgastbeförderung und</w:t>
      </w:r>
    </w:p>
    <w:p>
      <w:r>
        <w:t xml:space="preserve">e) § 31 Absatz 3 Satz 1 und 2 der Fahrerlaubnis-Verordnung über die Erteilung einer Fahrerlaubnis an Inhaber einer Fahrerlaubnis aus einem Staat außerhalb des Abkommens über den Europäischen Wirtschaftsraum.</w:t>
      </w:r>
    </w:p>
    <w:p>
      <w:r>
        <w:rPr>
          <w:color w:val="555555"/>
          <w:sz w:val="17"/>
        </w:rPr>
        <w:t xml:space="preserve">Zitiervorschlag: § 22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