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NW_31593 (Nordrhein-Westfalen) — Sonderregelung Beihilfe</w:t>
      </w:r>
    </w:p>
    <w:p>
      <w:r>
        <w:rPr>
          <w:color w:val="555555"/>
          <w:sz w:val="18"/>
        </w:rPr>
        <w:t xml:space="preserve">Gesetz zur Erprobung von Zeitwertkonten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Während der Beurlaubung zur Durchführung eines geldbasierten Zeitwertkontensystems (Entnahmezeitraum) besteht ein Anspruch auf Leistung der Krankenfürsorge in entsprechender Anwendung der Beihilferegelungen für Beamtinnen und Beamte mit Dienstbezügen. § 64 Absatz 5 Satz 2 des Gesetzes über die Beamtinnen und Beamten des Landes Nordrhein-Westfalen vom 14. Juni 2016 (GV. NRW. S. 310) in der jeweils geltenden Fassung gilt entsprechend.</w:t>
      </w:r>
    </w:p>
    <w:p>
      <w:r>
        <w:rPr>
          <w:color w:val="555555"/>
          <w:sz w:val="17"/>
        </w:rPr>
        <w:t xml:space="preserve">Zitiervorschlag: § 2 NW_31593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https://recht.nulegal.eu/gesetze/NW_31593/2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