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NW_31592 (Nordrhein-Westfalen) — Frauen und Mädchen, Kinder und Jugendliche, Eltern</w:t>
      </w:r>
    </w:p>
    <w:p>
      <w:r>
        <w:rPr>
          <w:color w:val="555555"/>
          <w:sz w:val="18"/>
        </w:rPr>
        <w:t xml:space="preserve">IGG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Durchsetzung der Gleichberechtigung von Frauen und Männern sind die besonderen Belange von Frauen und Mädchen mit Behinderung zu berücksichtigen, insbesondere ihre volle Entfaltung sowie die Förderung und Stärkung ihrer Autonomie durch geeignete Maßnahmen zu sichern. Dazu werden auch besondere Maßnahmen zur Förderung der tatsächlichen Gleichstellung von Frauen und Mädchen mit Behinderungen ergriffen. Zudem können Frauen, Mädchen, Kinder und Jugendliche mit Behinderungen und Eltern mit Behinderungen ihre Rechte in dem Inklusionsbeirat nach § 10 wahrnehmen.</w:t>
      </w:r>
    </w:p>
    <w:p>
      <w:r>
        <w:t xml:space="preserve">(2) Die Träger öffentlicher Belange berücksichtigen bei allen Maßnahmen, die Kinder und Jugendliche mit Behinderungen betreffen, das Wohl der Kinder und Jugendlichen vorrangig. Sie wirken darauf hin, dass Kinder und Jugendliche mit Behinderungen gleichberechtigt neben Kindern und Jugendlichen ohne Behinderungen ihre Rechte wahrnehmen und bei den sie betreffenden Angelegenheiten beteiligt werden. Die Beteiligungsformen sollten entsprechend ihres Alters, Reife und Entwicklungsstand ausgestaltet sein.</w:t>
      </w:r>
    </w:p>
    <w:p>
      <w:r>
        <w:t xml:space="preserve">(3) Zu Verwirklichung einer selbstbestimmten Elternschaft sind die spezifischen Bedürfnisse von Eltern mit Behinderungen und deren Kindern zu berücksichtigen.</w:t>
      </w:r>
    </w:p>
    <w:p>
      <w:r>
        <w:rPr>
          <w:color w:val="555555"/>
          <w:sz w:val="17"/>
        </w:rPr>
        <w:t xml:space="preserve">Zitiervorschlag: § 4 NW_31592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