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NW_31592 (Nordrhein-Westfalen) — Ziele</w:t>
      </w:r>
    </w:p>
    <w:p>
      <w:r>
        <w:rPr>
          <w:color w:val="555555"/>
          <w:sz w:val="18"/>
        </w:rPr>
        <w:t xml:space="preserve">IGG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Umsetzung des Übereinkommens der Vereinten Nationen vom 13. Dezember 2006 über die Rechte der Menschen mit Behinderungen (BGBl. 2008 II S. 1420; UN-Behindertenrechtskonvention) verankert dieses Gesetz Grundsätze für Nordrhein-Westfalen, die den vollen und gleichberechtigten Genuss aller Menschenrechte und Grundfreiheiten durch alle Menschen mit Behinderungen fördern, schützen und gewährleisten und die Achtung der ihnen innewohnenden Würde fördern. Damit werden die Träger öffentlicher Belange gleichzeitig aufgefordert, die Ziele der UN-Behindertenrechtskonvention im Rahmen ihres Zuständigkeits- und Aufgabenbereichs zu verwirklichen. Sie übernehmen damit auch Vorbildfunktion für alle weiteren Bereiche der Gesellschaft.</w:t>
      </w:r>
    </w:p>
    <w:p>
      <w:r>
        <w:t xml:space="preserve">(2) Ziel dieses Gesetzes ist die Förderung und Stärkung inklusiver Lebensverhältnisse in Nordrhein-Westfalen sowie die Vermeidung der Benachteiligung behinderter Menschen. Von grundlegender Bedeutung für den Inklusionsprozess sind insbesondere</w:t>
      </w:r>
    </w:p>
    <w:p>
      <w:r>
        <w:t xml:space="preserve">1. die Achtung der dem Menschen innewohnenden Würde, seiner individuellen Autonomie, einschließlich der Freiheit, eigene Entscheidungen zu treffen, sowie seiner Unabhängigkeit,</w:t>
      </w:r>
    </w:p>
    <w:p>
      <w:r>
        <w:t xml:space="preserve">2. die Nichtdiskriminierung,</w:t>
      </w:r>
    </w:p>
    <w:p>
      <w:r>
        <w:t xml:space="preserve">3. die volle, wirksame und gleichberechtigte Teilhabe an der Gesellschaft und Einbeziehung in die Gesellschaft,</w:t>
      </w:r>
    </w:p>
    <w:p>
      <w:r>
        <w:t xml:space="preserve">4. die Achtung vor der Unterschiedlichkeit von Menschen mit Behinderungen und die Akzeptanz dieser Menschen als Teil der menschlichen Vielfalt und der Menschheit,</w:t>
      </w:r>
    </w:p>
    <w:p>
      <w:r>
        <w:t xml:space="preserve">5. die Chancengleichheit,</w:t>
      </w:r>
    </w:p>
    <w:p>
      <w:r>
        <w:t xml:space="preserve">6. die Zugänglichkeit, Auffindbarkeit und Nutzbarkeit,</w:t>
      </w:r>
    </w:p>
    <w:p>
      <w:r>
        <w:t xml:space="preserve">7. die Gleichberechtigung von Mann und Frau,</w:t>
      </w:r>
    </w:p>
    <w:p>
      <w:r>
        <w:t xml:space="preserve">8. die Achtung vor den sich entwickelnden Fähigkeiten von Kindern mit Behinderungen und die Achtung ihres Rechts auf Wahrung ihrer Identität.</w:t>
      </w:r>
    </w:p>
    <w:p>
      <w:r>
        <w:rPr>
          <w:color w:val="555555"/>
          <w:sz w:val="17"/>
        </w:rPr>
        <w:t xml:space="preserve">Zitiervorschlag: § 1 NW_31592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