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NW_31582 (Nordrhein-Westfalen)</w:t>
      </w:r>
    </w:p>
    <w:p>
      <w:r>
        <w:rPr>
          <w:color w:val="555555"/>
          <w:sz w:val="18"/>
        </w:rPr>
        <w:t xml:space="preserve">Verordnung über die Bestimmung der zuständigen Behörden nach den Verordnungen zur Sicherstellung des Straßen-, Eisenbahn-, Luft- und Binnenschiffsverkehrs und nach der Verkehrssicherstellungsgesetz-Zuständigkeitsverordnung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Mit Inkrafttreten dieser Verordnung treten folgende Verordnungen außer Kraft:</w:t>
      </w:r>
    </w:p>
    <w:p>
      <w:r>
        <w:t xml:space="preserve">1. die Verordnung über die Bestimmung der zuständigen Behörden nach der Verordnung zur Sicherstellung des Straßenverkehrs vom 12. Januar 1983 (GV. NRW. S. 13), die durch Artikel 236 des Gesetzes vom 5. April 2005 (GV. NRW. S. 274) geändert worden ist,</w:t>
      </w:r>
    </w:p>
    <w:p>
      <w:r>
        <w:t xml:space="preserve">2. die Verordnung über die Bestimmung der zuständigen Behörden nach § 4 Abs. 2 der Verordnung zur Sicherstellung des Binnenschiffsverkehrs vom 14. Dezember 1982 (GV. NRW. S. 805), die durch Artikel 237 des Gesetzes vom 5. April 2005 (GV. NRW. S. 274) geändert worden ist,</w:t>
      </w:r>
    </w:p>
    <w:p>
      <w:r>
        <w:t xml:space="preserve">3. die Verordnung über die Bestimmung der zuständigen Behörde nach der Verordnung zur Sicherstellung des Eisenbahnverkehrs vom 15. Februar 1977 (GV. NRW. S. 92), die durch Artikel 163 des Gesetzes vom 5. April 2005 (GV. NRW. S. 274) geändert worden ist und</w:t>
      </w:r>
    </w:p>
    <w:p>
      <w:r>
        <w:t xml:space="preserve">4. die Verordnung über die Bestimmung der zuständigen Behörden nach der Verordnung zur Sicherstellung des Luftverkehrs vom 23. September 1980 (GV. NRW. S. 885), die durch Artikel 164 des Gesetzes vom 5. April 2005 (GV. NRW. S. 274) geändert worden ist.</w:t>
      </w:r>
    </w:p>
    <w:p>
      <w:r>
        <w:rPr>
          <w:color w:val="555555"/>
          <w:sz w:val="17"/>
        </w:rPr>
        <w:t xml:space="preserve">Zitiervorschlag: § 12 NW_31582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https://recht.nulegal.eu/gesetze/NW_31582/12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NW_31582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