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NW_31567 (Nordrhein-Westfalen) — Inkrafttreten, Außerkrafttreten</w:t>
      </w:r>
    </w:p>
    <w:p>
      <w:r>
        <w:rPr>
          <w:color w:val="555555"/>
          <w:sz w:val="18"/>
        </w:rPr>
        <w:t xml:space="preserve">Verordnung zur Regelung von Zuständigkeiten nach dem Berufsqualifikationsfeststellungsgesetz NRW für das Berufsbild „staatlich anerkannte Heilpädagogin oder staatlich anerkannter Heilpädagoge (FH)“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Mai 2016 in Kraft.</w:t>
      </w:r>
    </w:p>
    <w:p>
      <w:r>
        <w:t xml:space="preserve">Der Minister</w:t>
      </w:r>
    </w:p>
    <w:p>
      <w:r>
        <w:t xml:space="preserve">für Arbeit, Integration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NW_31567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https://recht.nulegal.eu/gesetze/NW_31567/2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