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NW_31537 (Nordrhein-Westfalen)</w:t>
      </w:r>
    </w:p>
    <w:p>
      <w:r>
        <w:rPr>
          <w:color w:val="555555"/>
          <w:sz w:val="18"/>
        </w:rPr>
        <w:t xml:space="preserve">Satzung des Landschaftsverbandes Rheinland über die Förderung der Inklusion in der Kindertagespflege im Gebiet des Rheinlandes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15. März 2016</w:t>
      </w:r>
    </w:p>
    <w:p>
      <w:r>
        <w:t xml:space="preserve">Die Landschaftsversammlung des Landschaftsverbandes Rheinland hat am 15. März 2016 auf Grund der §§ 6 Absatz 1 und 7 Absatz 1 Buchstabe d der Landschaftsverbandsordnung für das Land Nordrhein-Westfalen in der Fassung der Bekanntmachung vom 14. Juli 1994 (GV. NRW. S. 657) folgende Satzung beschlossen:</w:t>
      </w:r>
    </w:p>
    <w:p>
      <w:r>
        <w:rPr>
          <w:color w:val="555555"/>
          <w:sz w:val="17"/>
        </w:rPr>
        <w:t xml:space="preserve">Zitiervorschlag: Volltext NW_31537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https://recht.nulegal.eu/gesetze/NW_31537/volltext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NW_31537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