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NW_31536 (Nordrhein-Westfalen)</w:t>
      </w:r>
    </w:p>
    <w:p>
      <w:r>
        <w:rPr>
          <w:color w:val="555555"/>
          <w:sz w:val="18"/>
        </w:rPr>
        <w:t xml:space="preserve">Haushaltssatzung des Landschaftsverbandes Westfalen-Lippe für das Haushaltsjahr 2016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Haushaltsplan für das Haushaltsjahr 2016, der die für die Erfüllung der Aufgaben des Landschaftsverbandes Westfalen-Lippe voraussichtlich erzielbaren Erträge und entstehenden Aufwendungen sowie eingehenden Einzahlungen und zu leistenden Auszahlungen und notwendigen Verpflichtungsermächtigungen enthält, wird</w:t>
      </w:r>
    </w:p>
    <w:p>
      <w:r>
        <w:t xml:space="preserve">im Ergebnisplan mit</w:t>
      </w:r>
    </w:p>
    <w:p>
      <w:r>
        <w:t xml:space="preserve">dem Gesamtbetrag der Erträge auf 3.257.827.584 EUR</w:t>
      </w:r>
    </w:p>
    <w:p>
      <w:r>
        <w:t xml:space="preserve">dem Gesamtbetrag der Aufwendungen auf 3.276.231.016 EUR</w:t>
      </w:r>
    </w:p>
    <w:p>
      <w:r>
        <w:t xml:space="preserve">im Finanzplan mit</w:t>
      </w:r>
    </w:p>
    <w:p>
      <w:r>
        <w:t xml:space="preserve">dem Gesamtbetrag der Einzahlungen aus</w:t>
      </w:r>
    </w:p>
    <w:p>
      <w:r>
        <w:t xml:space="preserve">der laufenden Verwaltungstätigkeit auf 3.217.146.394 EUR</w:t>
      </w:r>
    </w:p>
    <w:p>
      <w:r>
        <w:t xml:space="preserve">dem Gesamtbetrag der Auszahlungen aus</w:t>
      </w:r>
    </w:p>
    <w:p>
      <w:r>
        <w:t xml:space="preserve">der laufenden Verwaltungstätigkeit auf 3.253.413.521 EUR</w:t>
      </w:r>
    </w:p>
    <w:p>
      <w:r>
        <w:t xml:space="preserve">dem Gesamtbetrag der Einzahlungen aus</w:t>
      </w:r>
    </w:p>
    <w:p>
      <w:r>
        <w:t xml:space="preserve">der Investitionstätigkeit auf 47.978.606 EUR</w:t>
      </w:r>
    </w:p>
    <w:p>
      <w:r>
        <w:t xml:space="preserve">dem Gesamtbetrag der Auszahlungen aus</w:t>
      </w:r>
    </w:p>
    <w:p>
      <w:r>
        <w:t xml:space="preserve">der Investitionstätigkeit auf 31.538.256 EUR</w:t>
      </w:r>
    </w:p>
    <w:p>
      <w:r>
        <w:t xml:space="preserve">dem Gesamtbetrag der Einzahlungen aus</w:t>
      </w:r>
    </w:p>
    <w:p>
      <w:r>
        <w:t xml:space="preserve">der Finanzierungstätigkeit auf 25.551.077 EUR</w:t>
      </w:r>
    </w:p>
    <w:p>
      <w:r>
        <w:t xml:space="preserve">dem Gesamtbetrag der Auszahlungen aus der</w:t>
      </w:r>
    </w:p>
    <w:p>
      <w:r>
        <w:t xml:space="preserve">Finanzierungstätigkeit auf 18.527.100 EUR</w:t>
      </w:r>
    </w:p>
    <w:p>
      <w:r>
        <w:t xml:space="preserve">festgesetzt.</w:t>
      </w:r>
    </w:p>
    <w:p>
      <w:r>
        <w:rPr>
          <w:color w:val="555555"/>
          <w:sz w:val="17"/>
        </w:rPr>
        <w:t xml:space="preserve">Zitiervorschlag: § 1 NW_31536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https://recht.nulegal.eu/gesetze/NW_31536/1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