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NW_31486 (Nordrhein-Westfalen) — Rechtsgrundlagen</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LWL-Kliniken werden nach dem Krankenhausgestaltungsgesetz des Landes Nordrhein-Westfalen vom 11. Dezember 2007 (GV. NRW. S. 702, ber. 2008 S. 157), das zuletzt durch Gesetz vom 25. März 2015 (GV. NRW. S. 302) geändert worden ist, in Verbindung mit der Gemeindekrankenhausbetriebsverordnung Nordrhein-Westfalen vom 5. August 2009 (GV. NRW. S. 434), die zuletzt durch Verordnung vom 13. August 2012 (GV. NRW. S. 297) geändert worden ist, der Landschaftsverbandsordnung für das Land Nordrhein-Westfalen vom 14. Juli 1994 (GV. NRW. S. 657), die zuletzt durch Artikel 6 des Gesetzes vom 23. Oktober 2012 (GV. NRW. S. 474) geändert worden ist, und dieser Satzung als organisatorisch und wirtschaftlich eigenständige Einrichtungen ohne Rechtspersönlichkeit geführt.</w:t>
      </w:r>
    </w:p>
    <w:p>
      <w:r>
        <w:t xml:space="preserve">(2) Die LWL-Pflegezentren und LWL-Wohnverbünde werden darüber hinaus nach dem Wohn- und Teilhabegesetz vom 2. Oktober 2014 (GV. NRW. S. 625) geführt.</w:t>
      </w:r>
    </w:p>
    <w:p>
      <w:r>
        <w:rPr>
          <w:color w:val="555555"/>
          <w:sz w:val="17"/>
        </w:rPr>
        <w:t xml:space="preserve">Zitiervorschlag: § 3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