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NW_31486 (Nordrhein-Westfalen) — Aufgaben der Kliniken</w:t>
      </w:r>
    </w:p>
    <w:p>
      <w:r>
        <w:rPr>
          <w:color w:val="555555"/>
          <w:sz w:val="18"/>
        </w:rPr>
        <w:t xml:space="preserve">Betriebssatzung für die Kliniken des LWL-PsychiatrieVerbundes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LWL-Kliniken haben als Krankenhäuser die Aufgabe</w:t>
      </w:r>
    </w:p>
    <w:p>
      <w:r>
        <w:t xml:space="preserve">1. durch vorwiegend ärztliche und pflegerische Hilfeleistungen Krankheiten zu erkennen, zu heilen, ihre Verschlimmerung zu verhüten und Krankheitsbeschwerden zu lindern. Hierbei kann die Krankenhausbehandlung stationär, teilstationär sowie ambulant angeboten werden,</w:t>
      </w:r>
    </w:p>
    <w:p>
      <w:r>
        <w:t xml:space="preserve">2. Ausbildungseinrichtungen zu betreiben,</w:t>
      </w:r>
    </w:p>
    <w:p>
      <w:r>
        <w:t xml:space="preserve">3. im Rahmen der ihnen erteilten Anerkennung die Aufgaben ärztlicher Weiterbildungsstätten wahrzunehmen,</w:t>
      </w:r>
    </w:p>
    <w:p>
      <w:r>
        <w:t xml:space="preserve">4. die ihnen übertragene regionale Pflichtversorgung sicherzustellen,</w:t>
      </w:r>
    </w:p>
    <w:p>
      <w:r>
        <w:t xml:space="preserve">5. Patientinnen und Patienten des Maßregelvollzuges nach fachlicher Indikation und nach wechselseitiger Abstimmung mit den LWL-Maßregelvollzugseinrichtungen aufzunehmen (integrierter Maßregelvollzug) und</w:t>
      </w:r>
    </w:p>
    <w:p>
      <w:r>
        <w:t xml:space="preserve">6. sonstige auf Grund von Vertrag, Gesetz oder dieser Satzung übertragenen Aufgaben wahrzunehmen.</w:t>
      </w:r>
    </w:p>
    <w:p>
      <w:r>
        <w:t xml:space="preserve">(2) Neben den Aufgaben nach Absatz 1 können die LWL-Kliniken in wirtschaftlich und fachlich eigenständigen Betriebsbereichen</w:t>
      </w:r>
    </w:p>
    <w:p>
      <w:r>
        <w:t xml:space="preserve">1. Aufgaben der medizinischen Rehabilitation nach dem Sechsten Buch Sozialgesetzbuch – Gesetzliche Rentenversicherung – in der Fassung der Bekanntmachung vom 19. Februar 2002 (BGBl. I S. 754, 1404, 3384), das durch Artikel 8 Absatz 14 des Gesetzes vom 3. Dezember 2015 (BGBl. I S. 2178) geändert worden ist,</w:t>
      </w:r>
    </w:p>
    <w:p>
      <w:r>
        <w:t xml:space="preserve">2. Aufgaben der Pflege (LWL-Pflegezentren) nach dem Elften Buch Sozialgesetzbuch – Soziale Pflegeversicherung – (Artikel 1 des Gesetzes vom 26. Mai 1994, BGBl. I S. 1014, 1015), das durch Artikel 8 Absatz 4 des Gesetzes vom 21. Dezember 2015 (BGBl. I S. 2424) geändert worden ist, und</w:t>
      </w:r>
    </w:p>
    <w:p>
      <w:r>
        <w:t xml:space="preserve">3. Leistungen der Sozialhilfe (LWL-Wohnverbünde) nach dem Zwölften Buch Sozialgesetzbuch – Sozialhilfe – (Artikel 1 des Gesetzes vom 27. Dezember 2003, BGBl. I S. 3022, 3023), das durch Artikel 1 des Gesetzes vom 21. Dezember 2015 (BGBl. I S. 2557) geändert worden ist,</w:t>
      </w:r>
    </w:p>
    <w:p>
      <w:r>
        <w:t xml:space="preserve">wahrnehmen.</w:t>
      </w:r>
    </w:p>
    <w:p>
      <w:r>
        <w:t xml:space="preserve">Das Nähere regelt eine Dienstanweisung des Direktors/der Direktorin des LWL.</w:t>
      </w:r>
    </w:p>
    <w:p>
      <w:r>
        <w:t xml:space="preserve">(3) Die LWL-Kliniken haben auf die gemeindenahe soziale Integration und Inklusion nicht mehr krankenhausbehandlungsbedürftiger Menschen hinzuwirken. Die konkreten Leistungsziele der LWL-Kliniken werden in regelmäßigen Abständen verbindlich zwischen diesen und der LWL-Abteilung für Krankenhäuser und Gesundheitswesen vereinbart und überprüft. Die LWL-Abteilung für Krankenhäuser und Gesundheitswesen und die LWL-Kliniken etablieren geeignete Verfahren des Qualitätsmanagements.</w:t>
      </w:r>
    </w:p>
    <w:p>
      <w:r>
        <w:t xml:space="preserve">(4) Zur Erfüllung ihrer Aufgaben können sich die LWL-Kliniken Dritter bedienen, im Rahmen von Kooperationen mit anderen Krankenhäusern und Einrichtungen tätig sein und in ihren Fachgebieten entsprechende Angebote an deren Standorten anbieten.</w:t>
      </w:r>
    </w:p>
    <w:p>
      <w:r>
        <w:rPr>
          <w:color w:val="555555"/>
          <w:sz w:val="17"/>
        </w:rPr>
        <w:t xml:space="preserve">Zitiervorschlag: § 2 NW_31486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