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NW_31486 (Nordrhein-Westfalen) — Doppelte Buchführung</w:t>
      </w:r>
    </w:p>
    <w:p>
      <w:r>
        <w:rPr>
          <w:color w:val="555555"/>
          <w:sz w:val="18"/>
        </w:rPr>
        <w:t xml:space="preserve">Betriebssatzung für die Kliniken des LWL-PsychiatrieVerbundes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LWL-Kliniken führen ihre Rechnung nach den Regeln der kaufmännischen doppelten Buchführung.</w:t>
      </w:r>
    </w:p>
    <w:p>
      <w:r>
        <w:rPr>
          <w:color w:val="555555"/>
          <w:sz w:val="17"/>
        </w:rPr>
        <w:t xml:space="preserve">Zitiervorschlag: § 16 NW_31486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https://recht.nulegal.eu/gesetze/NW_31486/16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