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NW_31485 (Nordrhein-Westfalen) — Landschaftsversammlung</w:t>
      </w:r>
    </w:p>
    <w:p>
      <w:r>
        <w:rPr>
          <w:color w:val="555555"/>
          <w:sz w:val="18"/>
        </w:rPr>
        <w:t xml:space="preserve">Betriebssatzung für die Einrichtungen des Maßregelvollzuges in Trägerschaft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Landschaftsversammlung beschließt über die Angelegenheiten, die sie nach der Landschaftsverbandsordnung für das Land Nordrhein-Westfalen nicht übertragen kann, und über</w:t>
      </w:r>
    </w:p>
    <w:p>
      <w:r>
        <w:t xml:space="preserve">1. die Feststellung und Änderung der Wirtschaftspläne,</w:t>
      </w:r>
    </w:p>
    <w:p>
      <w:r>
        <w:t xml:space="preserve">2. die Feststellung der Jahresabschlüsse und die Verwendung der Gewinne und die Behandlung der Verluste und</w:t>
      </w:r>
    </w:p>
    <w:p>
      <w:r>
        <w:t xml:space="preserve">3. die Rückzahlung von Eigenkapital an den LWL.</w:t>
      </w:r>
    </w:p>
    <w:p>
      <w:r>
        <w:t xml:space="preserve">(2) Der Landschaftsversammlung werden die Finanzpläne vorgelegt.</w:t>
      </w:r>
    </w:p>
    <w:p>
      <w:r>
        <w:rPr>
          <w:color w:val="555555"/>
          <w:sz w:val="17"/>
        </w:rPr>
        <w:t xml:space="preserve">Zitiervorschlag: § 9 NW_31485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https://recht.nulegal.eu/gesetze/NW_31485/9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