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NW_31466 (Nordrhein-Westfalen)</w:t>
      </w:r>
    </w:p>
    <w:p>
      <w:r>
        <w:rPr>
          <w:color w:val="555555"/>
          <w:sz w:val="18"/>
        </w:rPr>
        <w:t xml:space="preserve">Verordnung zur Übertragung der Befugnis zum Erlass von Rechtsverordnungen zur Rechnungslegung von Versicherungsunternehmen auf das Finanzministerium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rPr>
          <w:color w:val="555555"/>
          <w:sz w:val="17"/>
        </w:rPr>
        <w:t xml:space="preserve">Zitiervorschlag: § 2 NW_31466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https://recht.nulegal.eu/gesetze/NW_31466/2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