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NW_31456 (Nordrhein-Westfalen)</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15. Dezember 2015</w:t>
      </w:r>
    </w:p>
    <w:p>
      <w:r>
        <w:t xml:space="preserve">Auf Grund des § 11 Absatz 2 Satz 3 Berufsqualifikationsfeststellungsgesetz NRW vom 28. Mai 2013 (GV. NRW. S. 272) verordnet das Ministerium für Familie, Kinder, Jugend, Kultur und Sport:</w:t>
      </w:r>
    </w:p>
    <w:p>
      <w:r>
        <w:rPr>
          <w:color w:val="555555"/>
          <w:sz w:val="17"/>
        </w:rPr>
        <w:t xml:space="preserve">Zitiervorschlag: Volltext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