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NW_31443 (Nordrhein-Westfalen) — Berufsfeuerwehren</w:t>
      </w:r>
    </w:p>
    <w:p>
      <w:r>
        <w:rPr>
          <w:color w:val="555555"/>
          <w:sz w:val="18"/>
        </w:rPr>
        <w:t xml:space="preserve">BHKG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Große kreisangehörige Gemeinden können neben einer Freiwilligen Feuerwehr eine Berufsfeuerwehr einrichten. Die kreisfreien Städte sind hierzu verpflichtet.</w:t>
      </w:r>
    </w:p>
    <w:p>
      <w:r>
        <w:t xml:space="preserve">(2) Das Einsatzpersonal der Berufsfeuerwehren wird aus hauptamtlichen Kräften gebildet, die zu Beamtinnen und Beamten des feuerwehrtechnischen Dienstes zu ernennen sind.</w:t>
      </w:r>
    </w:p>
    <w:p>
      <w:r>
        <w:rPr>
          <w:color w:val="555555"/>
          <w:sz w:val="17"/>
        </w:rPr>
        <w:t xml:space="preserve">Zitiervorschlag: § 8 NW_31443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