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NW_31443 (Nordrhein-Westfalen) — Aufsichtsbehörden</w:t>
      </w:r>
    </w:p>
    <w:p>
      <w:r>
        <w:rPr>
          <w:color w:val="555555"/>
          <w:sz w:val="18"/>
        </w:rPr>
        <w:t xml:space="preserve">BHKG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Aufsichtsbehörde für die kreisangehörigen Gemeinden ist die Landrätin oder der Landrat als untere staatliche Verwaltungsbehörde.</w:t>
      </w:r>
    </w:p>
    <w:p>
      <w:r>
        <w:t xml:space="preserve">(2) Aufsichtsbehörde für die kreisfreien Städte und die Kreise ist die Bezirksregierung. Sie ist gleichzeitig obere Aufsichtsbehörde für die kreisangehörigen Gemeinden.</w:t>
      </w:r>
    </w:p>
    <w:p>
      <w:r>
        <w:t xml:space="preserve">(3) Oberste Aufsichtsbehörde ist das für Inneres zuständige Ministerium.</w:t>
      </w:r>
    </w:p>
    <w:p>
      <w:r>
        <w:rPr>
          <w:color w:val="555555"/>
          <w:sz w:val="17"/>
        </w:rPr>
        <w:t xml:space="preserve">Zitiervorschlag: § 53 NW_31443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https://recht.nulegal.eu/gesetze/NW_31443/53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