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NW_31443 (Nordrhein-Westfalen) — Einsatzleitung bei Großeinsatzlagen und Katastrophen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Einsatzleitung veranlasst alle operativ-taktischen Maßnahmen zur Abwehr der Gefahren und zur Begrenzung der Schäden durch Führung und Leitung der Einsatzkräfte und Einheiten.</w:t>
      </w:r>
    </w:p>
    <w:p>
      <w:r>
        <w:t xml:space="preserve">(2) Die Kreise und kreisfreien Städte bestellen vorbereitend Einsatzleiterinnen oder Einsatzleiter sowie Vertreterinnen und Vertreter. Diese leiten im Rahmen ihres Auftrages und der ihnen erteilten Weisungen alle Einsatzmaßnahmen und können allen eingesetzten Kräften Weisungen erteilen. Das Gleiche gilt für die Hilfe leistenden Kräfte des Bundes oder anderer Länder für die Dauer der Hilfeleistung. Bis zur Übernahme der Einsatzleitung durch die bestellte Einsatzleiterin oder den bestellten Einsatzleiter werden ihre oder seine Aufgaben von der oder dem zuerst am Einsatzort eintreffenden oder dort bisher tätigen Einheitsführerin oder Einheitsführer wahrgenommen.</w:t>
      </w:r>
    </w:p>
    <w:p>
      <w:r>
        <w:rPr>
          <w:color w:val="555555"/>
          <w:sz w:val="17"/>
        </w:rPr>
        <w:t xml:space="preserve">Zitiervorschlag: § 37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