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NW_31443 (Nordrhein-Westfalen) — Krisenstab bei Großeinsatzlagen und Katastrophen</w:t>
      </w:r>
    </w:p>
    <w:p>
      <w:r>
        <w:rPr>
          <w:color w:val="555555"/>
          <w:sz w:val="18"/>
        </w:rPr>
        <w:t xml:space="preserve">BHKG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Krisenstab des Kreises oder der kreisfreien Stadt koordiniert und trifft alle im Zusammenhang mit dem Schadensereignis stehenden und zur Gefahrenabwehr erforderlichen administrativ-organisatorischen Maßnahmen. Er stellt insbesondere ein geordnetes Melde- und Berichtswesen sicher.</w:t>
      </w:r>
    </w:p>
    <w:p>
      <w:r>
        <w:t xml:space="preserve">(2) Der Krisenstab des Kreises oder der kreisfreien Stadt kann allen für den Einsatzbereich zuständigen unteren Landesbehörden Weisungen erteilen.</w:t>
      </w:r>
    </w:p>
    <w:p>
      <w:r>
        <w:t xml:space="preserve">(3) Das Weisungsrecht übergeordneter Fachbehörden bleibt unberührt.</w:t>
      </w:r>
    </w:p>
    <w:p>
      <w:r>
        <w:rPr>
          <w:color w:val="555555"/>
          <w:sz w:val="17"/>
        </w:rPr>
        <w:t xml:space="preserve">Zitiervorschlag: § 36 NW_31443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https://recht.nulegal.eu/gesetze/NW_31443/36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