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NW_31443 (Nordrhein-Westfalen) — Grundsätze für das Krisenmanagement</w:t>
      </w:r>
    </w:p>
    <w:p>
      <w:r>
        <w:rPr>
          <w:color w:val="555555"/>
          <w:sz w:val="18"/>
        </w:rPr>
        <w:t xml:space="preserve">BHKG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Großeinsatzlagen und Katastrophen leiten und koordinieren die kreisfreien Städte und Kreise die Abwehrmaßnahmen. Sie richten Krisenstäbe und Einsatzleitungen ein.</w:t>
      </w:r>
    </w:p>
    <w:p>
      <w:r>
        <w:t xml:space="preserve">(2) Krisenstab und Einsatzleitung arbeiten sich unter der Führung der Oberbürgermeisterin oder des Oberbürgermeisters, der Landrätin oder des Landrats in getrennten Stäben gegenseitig zu.</w:t>
      </w:r>
    </w:p>
    <w:p>
      <w:r>
        <w:t xml:space="preserve">(3) Sobald ein Kreis die Leitung und Koordinierung übernimmt, teilt er dies den kreisangehörigen Gemeinden mit und veranlasst unverzüglich alle weiteren Maßnahmen. Die Beendigung der Leitung und Koordinierung ist ebenfalls mitzuteilen.</w:t>
      </w:r>
    </w:p>
    <w:p>
      <w:r>
        <w:t xml:space="preserve">(4) Die Mitglieder des Krisenstabs und der Einsatzleitung sind laufend aus- und fortzubilden. Übungen sind regelmäßig durchzuführen.</w:t>
      </w:r>
    </w:p>
    <w:p>
      <w:r>
        <w:t xml:space="preserve">(5) Kreise und kreisangehörige Gemeinden stimmen ihre Gefahrenabwehrmaßnahmen ab. Dazu können die kreisangehörigen Gemeinden Stäbe für außergewöhnliche Ereignisse (SAE) bilden.</w:t>
      </w:r>
    </w:p>
    <w:p>
      <w:r>
        <w:rPr>
          <w:color w:val="555555"/>
          <w:sz w:val="17"/>
        </w:rPr>
        <w:t xml:space="preserve">Zitiervorschlag: § 35 NW_31443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https://recht.nulegal.eu/gesetze/NW_31443/35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