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NW_31443 (Nordrhein-Westfalen) — Ausbildung, Fortbildung und Übungen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führen die Grundausbildung der Angehörigen öffentlicher Feuerwehren durch und bilden diese fort. Die weitergehende Aus- und Fortbildung der Angehörigen öffentlicher Feuerwehren obliegt den Kreisen und kreisfreien Städten. Die Führungsausbildung und -fortbildung sowie die Vermittlung spezieller Fachkenntnisse erfolgt durch die zentrale Aus- und Fortbildungsstätte des Landes.</w:t>
      </w:r>
    </w:p>
    <w:p>
      <w:r>
        <w:t xml:space="preserve">(2) Für die Aus- und Fortbildung ihrer Einsatz- und Führungskräfte sind die anerkannten Hilfsorganisationen verantwortlich.</w:t>
      </w:r>
    </w:p>
    <w:p>
      <w:r>
        <w:t xml:space="preserve">(3) Die Leistungsfähigkeit des Brandschutzes, der Hilfeleistung und des Katastrophenschutzes ist durch Übungen und andere Aus- und Fortbildungsveranstaltungen zu erproben und zu stärken. Das Land unterstützt die kreisfreien Städte und Kreise bei der Aus- und Fortbildung der Angehörigen der Krisenstäbe und Einsatzleitungen bei Großeinsatzlagen und Katastrophen sowie die darüber hinaus dabei mitwirkenden Personen durch geeignete Veranstaltungen.</w:t>
      </w:r>
    </w:p>
    <w:p>
      <w:r>
        <w:t xml:space="preserve">(4) Die Ausbildungseinrichtungen der Gemeinden, der Kreise und des Landes stehen Dritten gegen Kostenerstattung zur Verfügung. Den anerkannten Hilfsorganisationen kann eine kostenfreie Nutzung ermöglicht werden.</w:t>
      </w:r>
    </w:p>
    <w:p>
      <w:r>
        <w:t xml:space="preserve">(5) Angehörige der Feuerwehr haben jährlich eine fachbezogene feuerwehrtechnische Fortbildung zu absolvieren.</w:t>
      </w:r>
    </w:p>
    <w:p>
      <w:r>
        <w:t xml:space="preserve">Teil 5</w:t>
      </w:r>
    </w:p>
    <w:p>
      <w:r>
        <w:t xml:space="preserve">Durchführung der Abwehrmaßnahmen</w:t>
      </w:r>
    </w:p>
    <w:p>
      <w:r>
        <w:t xml:space="preserve">Kapitel 1: Einsatzleitung</w:t>
      </w:r>
    </w:p>
    <w:p>
      <w:r>
        <w:rPr>
          <w:color w:val="555555"/>
          <w:sz w:val="17"/>
        </w:rPr>
        <w:t xml:space="preserve">Zitiervorschlag: § 32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