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NW_31443 (Nordrhein-Westfalen) — Externe Notfallpläne für schwere Unfälle mit gefährlichen Stoffen</w:t>
      </w:r>
    </w:p>
    <w:p>
      <w:r>
        <w:rPr>
          <w:color w:val="555555"/>
          <w:sz w:val="18"/>
        </w:rPr>
        <w:t xml:space="preserve">BHKG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Betriebsbereiche im Sinne der Störfall-Verordnung in der Fassung der Bekanntmachung vom 15. März 2017 (BGBl. I S. 483) in der jeweils geltenden Fassung, für die ein Sicherheitsbericht zu erstellen ist, haben die für den Katastrophenschutz zuständigen Kreise und kreisfreien Städte innerhalb von zwei Jahren nach Erhalt der erforderlichen Informationen von der Betreiberin oder vom Betreiber einen externen Notfallplan als Sonderschutzplan unter ihrer oder seiner Beteiligung und unter Berücksichtigung des internen Notfallplans (betrieblicher Alarm- und Gefahrenabwehrplan) zu erstellen, um</w:t>
      </w:r>
    </w:p>
    <w:p>
      <w:r>
        <w:t xml:space="preserve">1. Schadensfälle einzudämmen und unter Kontrolle zu bringen, so dass die Auswirkungen möglichst gering gehalten und Schädigungen der menschlichen Gesundheit, der Umwelt und von Sachwerten begrenzt werden können,</w:t>
      </w:r>
    </w:p>
    <w:p>
      <w:r>
        <w:t xml:space="preserve">2. die erforderlichen Maßnahmen zum Schutz der menschlichen Gesundheit und der Umwelt vor den Auswirkungen schwerer Unfälle einzuleiten,</w:t>
      </w:r>
    </w:p>
    <w:p>
      <w:r>
        <w:t xml:space="preserve">3. notwendige Informationen an die Öffentlichkeit sowie betroffene Behörden oder Dienststellen in dem betreffenden Gebiet weiterzugeben und</w:t>
      </w:r>
    </w:p>
    <w:p>
      <w:r>
        <w:t xml:space="preserve">4. Aufräumarbeiten und Maßnahmen zur Wiederherstellung der Umwelt nach einem schweren Unfall einzuleiten.</w:t>
      </w:r>
    </w:p>
    <w:p>
      <w:r>
        <w:t xml:space="preserve">Die zuständigen Kreise und kreisfreien Städte können aufgrund der Informationen in dem Sicherheitsbericht entscheiden, dass sich die Erstellung eines externen Notfallplans erübrigt; die Entscheidung ist zu begründen.</w:t>
      </w:r>
    </w:p>
    <w:p>
      <w:r>
        <w:t xml:space="preserve">(2) Externe Notfallpläne müssen Angaben enthalten über</w:t>
      </w:r>
    </w:p>
    <w:p>
      <w:r>
        <w:t xml:space="preserve">1. Namen oder Stellung der Personen, die zur Einleitung von Notfallmaßnahmen sowie zur Durchführung und Koordinierung von Maßnahmen außerhalb des Betriebsgeländes ermächtigt sind,</w:t>
      </w:r>
    </w:p>
    <w:p>
      <w:r>
        <w:t xml:space="preserve">2. Vorkehrungen zur Entgegennahme von Frühwarnungen sowie zur Alarmauslösung und zur Benachrichtigung der Einsatzkräfte,</w:t>
      </w:r>
    </w:p>
    <w:p>
      <w:r>
        <w:t xml:space="preserve">3. Vorkehrungen zur Koordinierung der zur Umsetzung des externen Notfallplans notwendigen Einsatzmittel,</w:t>
      </w:r>
    </w:p>
    <w:p>
      <w:r>
        <w:t xml:space="preserve">4. Vorkehrungen zur Unterstützung von Abhilfemaßnahmen auf dem Betriebsgelände,</w:t>
      </w:r>
    </w:p>
    <w:p>
      <w:r>
        <w:t xml:space="preserve">5. Vorkehrungen für Abhilfemaßnahmen außerhalb des Betriebsgeländes, einschließlich Reaktionsmaßnahmen auf Szenarien schwerer Unfälle, wie im Sicherheitsbericht beschrieben, unter Berücksichtigung möglicher Domino-Effekte, einschließlich solcher, die Auswirkungen auf die Umwelt haben,</w:t>
      </w:r>
    </w:p>
    <w:p>
      <w:r>
        <w:t xml:space="preserve">6. Vorkehrungen zur Unterrichtung der Öffentlichkeit und aller benachbarten Betriebe oder Betriebsstätten, die nicht in den Anwendungsbereich der Störfall-Verordnung fallen, über den Unfall sowie über das richtige Verhalten und</w:t>
      </w:r>
    </w:p>
    <w:p>
      <w:r>
        <w:t xml:space="preserve">7. Vorkehrungen zur Unterrichtung der Einsatzkräfte ausländischer Staaten bei einem schweren Unfall mit möglichen grenzüberschreitenden Folgen.</w:t>
      </w:r>
    </w:p>
    <w:p>
      <w:r>
        <w:t xml:space="preserve">Die Betreiberin oder der Betreiber eines Betriebsbereichs hat dem zuständigen Kreis oder der zuständigen kreisfreien Stadt die für die Erstellung externer Notfallpläne erforderlichen Informationen unverzüglich, spätestens jedoch bis zum Ablauf eines Jahres nach dem Zeitpunkt, zu dem der Betriebsbereich dem Anwendungsbereich der Störfall-Verordnung unterfällt, zu übermitteln.</w:t>
      </w:r>
    </w:p>
    <w:p>
      <w:r>
        <w:t xml:space="preserve">(3) Die Entwürfe der externen Notfallpläne sind zur Anhörung der Öffentlichkeit für die Dauer eines Monats öffentlich auszulegen. Die geheimhaltungsbedürftigen Teile der externen Notfallpläne, insbesondere dem Datenschutz unterliegende personenbezogene Daten, verdeckte Telefonnummern oder interne Anweisungen, sind hiervon ausgenommen. Ort und Dauer der Auslegung sind vorher öffentlich bekanntzumachen mit dem Hinweis, dass Bedenken und Anregungen während der Auslegungsfrist vorgebracht werden können. Die fristgemäß vorgebrachten Bedenken und Anregungen sind zu prüfen; das Ergebnis ist mitzuteilen. Haben mehr als 50 Personen Bedenken und Anregungen mit im Wesentlichen gleichem Inhalt vorgebracht, kann die Mitteilung des Ergebnisses der Prüfung dadurch ersetzt werden, dass diesen Personen die Einsicht in das Ergebnis ermöglicht wird. Die Stelle, bei der das Ergebnis der Prüfung während der Dienststunden eingesehen werden kann, ist öffentlich bekanntzumachen. Wird der Entwurf des externen Notfallplans nach der Auslegung geändert oder ergänzt, ist er erneut auszulegen. Bei der erneuten Auslegung kann bestimmt werden, dass Bedenken oder Anregungen nur zu den geänderten oder ergänzten Teilen vorgebracht werden können. Werden durch die Änderung oder Ergänzung des Entwurfs die Grundzüge der Planung nicht berührt oder sind Änderungen oder Ergänzungen im Umfang geringfügig oder von geringer Bedeutung, kann von einer erneuten öffentlichen Auslegung abgesehen werden.</w:t>
      </w:r>
    </w:p>
    <w:p>
      <w:r>
        <w:t xml:space="preserve">(4) Die Kreise und kreisfreien Städte haben die von ihnen erstellten externen Notfallpläne in angemessenen Abständen von höchstens drei Jahren unter Beteiligung der Betreiberin oder des Betreibers und unter Berücksichtigung des internen Notfallplans zu überprüfen, zu erproben und erforderlichenfalls zu überarbeiten und auf den neuesten Stand zu bringen. Bei dieser Überprüfung sind Veränderungen in den Betrieben und den Notdiensten, neue technische Erkenntnisse und Erkenntnisse darüber, wie bei schweren Unfällen zu handeln ist, zu berücksichtigen. Werden externe Notfallpläne nach der Überprüfung geändert oder aktualisiert, sind sie erneut gemäß Absatz 3 auszulegen.</w:t>
      </w:r>
    </w:p>
    <w:p>
      <w:r>
        <w:t xml:space="preserve">(5) Externe Notfallpläne sind von dem zuständigen Kreis oder der zuständigen kreisfreien Stadt unverzüglich anzuwenden, wenn es zu einem schweren Unfall gekommen oder ein solcher zu erwarten ist. In diesen Fällen arbeiten die Betreiberin oder der Betreiber und der zuständige Kreis oder die zuständige kreisfreie Stadt eng zusammen.</w:t>
      </w:r>
    </w:p>
    <w:p>
      <w:r>
        <w:t xml:space="preserve">(6) Könnte ein anderer Mitgliedstaat der Europäischen Union von den grenzüberschreitenden Wirkungen eines schweren Unfalls in einem Betriebsbereich im Sinne von Absatz 1 Satz 1 betroffen werden, macht der zuständige Kreis oder die kreisfreie Stadt der von dem Mitgliedstaat benannten Behörde die für die Erstellung eines externen Notfallplans erforderlichen Informationen zugänglich. Der zuständige Kreis oder die kreisfreie Stadt unterrichtet die von dem Mitgliedstaat benannte Behörde über Entscheidungen gemäß Absatz 1 Satz 2. Wenn der andere Mitgliedstaat die zu beteiligenden Behörden nicht benannt hat, ist die oberste für Katastrophenschutz zuständige Behörde des anderen Mitgliedstaats zu unterrichten.</w:t>
      </w:r>
    </w:p>
    <w:p>
      <w:r>
        <w:rPr>
          <w:color w:val="555555"/>
          <w:sz w:val="17"/>
        </w:rPr>
        <w:t xml:space="preserve">Zitiervorschlag: § 30 NW_31443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https://recht.nulegal.eu/gesetze/NW_31443/30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