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NW_31442 (Nordrhein-Westfalen)</w:t>
      </w:r>
    </w:p>
    <w:p>
      <w:r>
        <w:rPr>
          <w:color w:val="555555"/>
          <w:sz w:val="18"/>
        </w:rPr>
        <w:t xml:space="preserve">Siebzehnter Rundfunkänderungsstaatsvertrag Ausführungsgesetz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Landesregierung</w:t>
      </w:r>
    </w:p>
    <w:p>
      <w:r>
        <w:t xml:space="preserve">Nordrhein-Westfalen</w:t>
      </w:r>
    </w:p>
    <w:p>
      <w:r>
        <w:t xml:space="preserve">Für die Ministerpräsidentin</w:t>
      </w:r>
    </w:p>
    <w:p>
      <w:r>
        <w:t xml:space="preserve">Die Ministerin</w:t>
      </w:r>
    </w:p>
    <w:p>
      <w:r>
        <w:t xml:space="preserve">für Schule und Weiterbildung</w:t>
      </w:r>
    </w:p>
    <w:p>
      <w:r>
        <w:t xml:space="preserve">Der Minister</w:t>
      </w:r>
    </w:p>
    <w:p>
      <w:r>
        <w:t xml:space="preserve">für Bauen, Wohnen, Stadtentwicklung und Verkehr</w:t>
      </w:r>
    </w:p>
    <w:p>
      <w:r>
        <w:t xml:space="preserve">zugleich für den Minister</w:t>
      </w:r>
    </w:p>
    <w:p>
      <w:r>
        <w:t xml:space="preserve">für Bundesangelegenheiten, Europa und Medien</w:t>
      </w:r>
    </w:p>
    <w:p>
      <w:r>
        <w:t xml:space="preserve">und Chef der Staatskanzlei</w:t>
      </w:r>
    </w:p>
    <w:p>
      <w:r>
        <w:rPr>
          <w:color w:val="555555"/>
          <w:sz w:val="17"/>
        </w:rPr>
        <w:t xml:space="preserve">Zitiervorschlag: Schlussformel NW_31442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https://recht.nulegal.eu/gesetze/NW_31442/schlussformel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