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NW_31425 (Nordrhein-Westfalen)</w:t>
      </w:r>
    </w:p>
    <w:p>
      <w:r>
        <w:rPr>
          <w:color w:val="555555"/>
          <w:sz w:val="18"/>
        </w:rPr>
        <w:t xml:space="preserve">ZÜSVO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über zugelassene Überwachungsstellen</w:t>
      </w:r>
    </w:p>
    <w:p>
      <w:r>
        <w:t xml:space="preserve">nach dem Produktsicherheitsgesetz</w:t>
      </w:r>
    </w:p>
    <w:p>
      <w:r>
        <w:t xml:space="preserve">(ZÜSVO NRW)</w:t>
      </w:r>
    </w:p>
    <w:p>
      <w:r>
        <w:t xml:space="preserve">Vom 24. November 2015</w:t>
      </w:r>
    </w:p>
    <w:p>
      <w:r>
        <w:t xml:space="preserve">Auf Grund des § 37 Absatz 4 des Produktsicherheitsgesetzes vom 8. November 2011 (BGBl. I S. 2178, 2179; 2012 I S. 131) verordnet die Landesregierung:</w:t>
      </w:r>
    </w:p>
    <w:p>
      <w:r>
        <w:rPr>
          <w:color w:val="555555"/>
          <w:sz w:val="17"/>
        </w:rPr>
        <w:t xml:space="preserve">Zitiervorschlag: Volltext NW_31425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https://recht.nulegal.eu/gesetze/NW_31425/volltext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