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NW_31425 (Nordrhein-Westfalen) — Datei führende Stelle</w:t>
      </w:r>
    </w:p>
    <w:p>
      <w:r>
        <w:rPr>
          <w:color w:val="555555"/>
          <w:sz w:val="18"/>
        </w:rPr>
        <w:t xml:space="preserve">ZÜSVO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Datei führende Stelle ist zur Erfassung überwachungsbedürftiger Anlagen in einer Anlagendatei befugt.</w:t>
      </w:r>
    </w:p>
    <w:p>
      <w:r>
        <w:t xml:space="preserve">(2) Datei führende Stelle ist die Landesanstalt für Umwelt, Messungen und Naturschutz Baden-Württemberg.</w:t>
      </w:r>
    </w:p>
    <w:p>
      <w:r>
        <w:t xml:space="preserve">(3) Die zugelassene Überwachungsstelle hat sich an den Kosten der Führung der Anlagendatei zu beteiligen. Die Höhe der Kosten und weitere Einzelheiten werden in dem Vertrag nach § 2 Absatz 2 geregelt.</w:t>
      </w:r>
    </w:p>
    <w:p>
      <w:r>
        <w:rPr>
          <w:color w:val="555555"/>
          <w:sz w:val="17"/>
        </w:rPr>
        <w:t xml:space="preserve">Zitiervorschlag: § 4 NW_31425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https://recht.nulegal.eu/gesetze/NW_31425/4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