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NW_31424 (Nordrhein-Westfalen) — Gliederung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gliedert sich in Ausbildungsabschnitte. Der Inhalt der Abschnitte ergibt sich aus der Anlage zu dieser Verordnung.</w:t>
      </w:r>
    </w:p>
    <w:p>
      <w:r>
        <w:t xml:space="preserve">(2) Die Direktorin oder der Direktor des LBME NRW kann in begründeten Einzelfällen die Reihenfolge und die Dauer der Ausbildungsblöcke ändern, soweit dies mit dem Ziel der Ausbildung vereinbar ist.</w:t>
      </w:r>
    </w:p>
    <w:p>
      <w:r>
        <w:rPr>
          <w:color w:val="555555"/>
          <w:sz w:val="17"/>
        </w:rPr>
        <w:t xml:space="preserve">Zitiervorschlag: § 9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