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NW_31423 (Nordrhein-Westfalen) — Personalauswahlverfahren, Ernennung, Entlassung, Versetzung in den Ruhestand, Hinausschieben des Ruhestandseintritts</w:t>
      </w:r>
    </w:p>
    <w:p>
      <w:r>
        <w:rPr>
          <w:color w:val="555555"/>
          <w:sz w:val="18"/>
        </w:rPr>
        <w:t xml:space="preserve">Verordnung über beamten- und disziplinarrechtliche Zuständigkeiten im Geschäftsbereich des für Inneres zuständigen Ministeriums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Personalauswahlverfahren, die im Zusammenhang mit einer beabsichtigten Einstellung oder Versetzung von Beamtinnen und Beamten der Laufbahngruppe 2, 2. Einstiegsamt, in den Geschäftsbereich des Ministeriums erfolgen, werden - soweit gesetzlich nichts anderes bestimmt ist - vom Ministerium durchgeführt. Dies gilt auch für die abschließende Entscheidung über die Einstellung und Versetzung."</w:t>
      </w:r>
    </w:p>
    <w:p>
      <w:r>
        <w:t xml:space="preserve">(2) Ernennung sowie das damit zusammenhängende Auswahlverfahren, Entlassung und Versetzung in den Ruhestand von Beamtinnen und Beamten ab der Besoldungsgruppe A 16 werden vom Ministerium wahrgenommen. Dies gilt auch für die Entscheidungen über Anträge auf Hinausschieben des Ruhestandseintritts.</w:t>
      </w:r>
    </w:p>
    <w:p>
      <w:r>
        <w:t xml:space="preserve">(3) Die Besetzung der Funktion einer Hauptdezernentin oder eines Hauptdezernenten kann nur im Einvernehmen mit dem Ministerium erfolgen.</w:t>
      </w:r>
    </w:p>
    <w:p>
      <w:r>
        <w:t xml:space="preserve">(4) Für die Beamtinnen und Beamten ab der Besoldungsgruppe A 15 in den Polizeibehörden sowie an der Deutschen Hochschule der Polizei werden die Befugnisse nach Absatz 2 vom Ministerium wahrgenommen.</w:t>
      </w:r>
    </w:p>
    <w:p>
      <w:r>
        <w:rPr>
          <w:color w:val="555555"/>
          <w:sz w:val="17"/>
        </w:rPr>
        <w:t xml:space="preserve">Zitiervorschlag: § 2 NW_31423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