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NW_31411 (Nordrhein-Westfalen) — Förderziel und Fördervolumen</w:t>
      </w:r>
    </w:p>
    <w:p>
      <w:r>
        <w:rPr>
          <w:color w:val="555555"/>
          <w:sz w:val="18"/>
        </w:rPr>
        <w:t xml:space="preserve">KInvFöG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Ausgleich unterschiedlicher Wirtschaftskraft im Bundesgebiet unterstützt der Bund die Länder bei der Stärkung der Investitionstätigkeit finanzschwacher Gemeinden und Gemeindeverbände. Hierzu stellt der Bund dem Land Nordrhein-Westfalen einen Betrag in Höhe von 1 125 621 000 Euro nach Maßgabe des Kommunalinvestitionsförderungsgesetzes vom 24. Juni 2015 (BGBl. I S. 974, 975) das zuletzt durch Artikel 3 des Gesetzes vom 10. September 2021 (BGBl. I S. 4147) geändert worden ist, und der Verwaltungsvereinbarung zur Durchführung des Gesetzes zur Förderung von Investitionen finanzschwacher Kommunen (Kommunalinvestitionsförderungsgesetz – KInvFG) vom 20. August 2015 (MBl. NRW. S. 524) zur Verfügung.</w:t>
      </w:r>
    </w:p>
    <w:p>
      <w:r>
        <w:t xml:space="preserve">(2) Finanzschwach im Sinne des Absatzes 1 sind alle Gemeinden und Kreise, die in einem oder mehreren der Jahre 2011 bis 2015 Schlüsselzuweisungen nach Maßgabe der jeweiligen Gemeindefinanzierungsgesetze erhalten haben.</w:t>
      </w:r>
    </w:p>
    <w:p>
      <w:r>
        <w:rPr>
          <w:color w:val="555555"/>
          <w:sz w:val="17"/>
        </w:rPr>
        <w:t xml:space="preserve">Zitiervorschlag: § 1 NW_31411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