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NW_31334 (Nordrhein-Westfalen) — Einfügung von Werbung und Teleshopping</w:t>
      </w:r>
    </w:p>
    <w:p>
      <w:r>
        <w:rPr>
          <w:color w:val="555555"/>
          <w:sz w:val="18"/>
        </w:rPr>
        <w:t xml:space="preserve">Werbesatzung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§ 7a Absatz 3 RStV findet keine Anwendung.</w:t>
      </w:r>
    </w:p>
    <w:p>
      <w:r>
        <w:t xml:space="preserve">(2) Bei der Einfügung von Werbung und Teleshopping-Spots in laufende Sendungen dürfen der gesamte Zusammenhang und der Charakter der Sendung nicht beeinträchtigt werden, wobei die natürlichen Programmunterbrechungen und die Länge des Programms zu berücksichtigen sind.</w:t>
      </w:r>
    </w:p>
    <w:p>
      <w:r>
        <w:rPr>
          <w:color w:val="555555"/>
          <w:sz w:val="17"/>
        </w:rPr>
        <w:t xml:space="preserve">Zitiervorschlag: § 2 NW_31334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