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NW_31332 (Nordrhein-Westfalen)</w:t>
      </w:r>
    </w:p>
    <w:p>
      <w:r>
        <w:rPr>
          <w:color w:val="555555"/>
          <w:sz w:val="18"/>
        </w:rPr>
        <w:t xml:space="preserve">ZustVO-ÖSPV-EW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am Tag nach der Verkündung in Kraft.</w:t>
      </w:r>
    </w:p>
    <w:p>
      <w:r>
        <w:t xml:space="preserve">Die Verordnung wird erlassen</w:t>
      </w:r>
    </w:p>
    <w:p>
      <w:r>
        <w:t xml:space="preserve">1. von der Landesregierung auf Grund</w:t>
      </w:r>
    </w:p>
    <w:p>
      <w:r>
        <w:t xml:space="preserve">- des § 5 Absatz 3 des Landesorganisationsgesetzes vom 10. Juli 1962 (GV. NRW. S. 421), der zuletzt durch Artikel 10 des Gesetzes vom 9. Mai 2000 (GV. NRW. S. 462) geändert worden ist, in Verbindung mit § 3 Absatz 2 Satz 2, § 10, § 11 Absatz 1 und Absatz 3 Satz 2 und 4, § 29 Absatz 3, § 30a, § 31 Absatz 5, auch in Verbindung mit § 32 Absatz 4 Satz 2, § 52 Absatz 2 Satz 1 und Absatz 3 Satz 3, § 53 Absatz 2 Satz 1, Absatz 3 Satz 1 und § 54 Absatz 1 Satz 2 und 3 des Personenbeförderungsgesetzes in der Fassung vom 8. August 1990 (BGBl. I S. 1690), von denen § 30a durch Artikel 1 Nummer 13a des Gesetzes vom 14. Dezember 2012 (BGBl. I S. 2598) eingefügt worden ist, § 52 Absatz 2 Satz 1 und § 53 Absatz 2 Satz 1 zuletzt durch Artikel 292 der Verordnung vom 31. Oktober 2006 (BGBl. I S. 2407) und § 52 Absatz 3 Satz 3 durch Artikel 2 des Gesetzes vom 14. August 2006 (BGBl. I S. 1962) geändert worden sind, § 41 Absatz 2 der Verordnung über den Betrieb von Kraftfahrunternehmen im Personenverkehr vom 21. Juni 1975 (BGBl. I S. 1573), § 6 Absatz 1 Satz 1 und 2 der Berufszugangsverordnung für den Straßenpersonenverkehr vom 15. Juni 2000 (BGBl. I S. 851), der durch Artikel 1 der Verordnung vom 22. Februar 2013 (BGBl. I S. 347) neu gefasst worden ist, § 36 Absatz 1 Nummer 1 des Gesetzes über Ordnungswidrigkeiten in der Fassung der Bekanntmachung vom 19. Februar 1987 (BGBl. I S. 602), das zuletzt durch Artikel 18 des Gesetzes vom 10. Oktober 2013 (BGBl. I S. 3786) geändert worden ist, § 5 Absatz 2 Satz 1 in Verbindung mit Absatz 1a Nummer 2, Absatz 1b und 1c, § 5 Absatz 2 Satz 2, Absatz 4 Satz 1 Nummer 1 und 2, § 11 Absatz 2 Satz 2, § 13 Absatz 2, § 16 Absatz 2 Satz 1 und § 17 Absatz 3 Satz 2 des Allgemeinen Eisenbahngesetzes vom 27. Dezember 1993 (BGBl. I S. 2378, 2396; 1994 I S. 2439), von denen § 5 Absatz 1a Nummer 2 und Absatz 1c durch Artikel 1 Nummer 2 des Gesetzes vom 21. Juni 2002 (BGBl. I S. 2191) eingefügt worden ist und § 5 Absatz 2 Satz 1 durch Artikel 1 Nummer 4 des Gesetzes vom 27. April 2005 (BGBl. I S. 1138), § 5 Absatz 1b und Absatz 4 Satz 1 Nummer 1 und 2 durch Artikel 1 Nummer 1 des Gesetzes vom 16. Juli 2007 (BGBl. I S. 1383) und § 5 Absatz 2 Satz 2 und 3 durch Artikel 1 Nummer 3 des Gesetzes vom 27. Juni 2012 (BGBl. I S. 1421) neu gefasst worden sind, Artikel 8 § 2 des Eisenbahnneuordnungs-gesetzes vom 27. Dezember 1993 (BGBl. I S. 2378; 1994 I S. 2439) in Verbindung mit § 6a Absatz 3 Satz 1 des Allgemeinen Eisenbahngesetzes in der im Bundesgesetzblatt Teil III, Gliederungsnummer 930-1, veröffentlichten bereinigten Fassung, der durch Artikel 1 Nummer 4 des Gesetzes vom 24. August 1976 (BGBl. I S. 2441) eingefügt worden ist, § 1 Absatz 2 Satz 2 Nummer 2, § 2 Absatz 4 Nummer 2, § 3 Absatz 1 Nummer 1 Buchstabe a und b, Nummer 2 Buchstabe b, Absatz 2 Nummer 2 und § 35 Absatz 3 Nummer 2 der Eisenbahn-Bau- und Betriebsordnung vom 8. Mai 1967 (BGBl. 1967 II S. 1563), von denen § 1 Absatz 2 Nummer 2 § 3 Absatz 1 Nummer Buchstabe a und b zuletzt durch Artikel 499 der Verordnung vom 31. Oktober 2006 (BGBl. I S. 2407) geändert worden ist, § 3 Absatz 1 Nummer 1 Buchstabe a und b, Nummer 2 Buchstabe b, Absatz 2 Nummer 2 und § 35 Absatz 3 Nummer 2 der Eisenbahn-Bau- und Betriebsordnung für Schmalspurbahnen vom 25. Februar 1972 (BGBl. I S. 269), von denen zuletzt § 3 Absatz 1 Nummer 1 Buchstabe a und b zuletzt durch Artikel 500 der Verordnung vom 31. Oktober 2006 (BGBl. I S. 2407) geändert worden ist, Abschnitt A Absatz 3 Nummer 2, Absatz 4 und 5 der Eisenbahn-Signalordnung 1959 in der im Bundesgesetzblatt Teil III, Gliederungsnummer 933-6, veröffentlichten bereinigten Fassung, der zuletzt durch Artikel 498 der Verordnung vom 31. Oktober 2006 (BGBl. I S. 2407) geändert worden ist, und § 3 Absatz 2 Satz 1 des Bundeseisenbahnverkehrsverwaltungsgesetzes vom 27. Dezember 1993 (BGBl. I S. 2378, 2394), der durch Artikel 2 Nummer 4 des Gesetzes vom 21. Juni 2002 (BGBl. I S. 2191) geändert worden ist,</w:t>
      </w:r>
    </w:p>
    <w:p>
      <w:r>
        <w:t xml:space="preserve">insoweit nach Anhörung des fachlich zuständigen Ausschuss des Landtags, und</w:t>
      </w:r>
    </w:p>
    <w:p>
      <w:r>
        <w:t xml:space="preserve">- des § 47 Absatz 3 Satz 2 und § 51 Absatz 1 Satz 3 des Personenbeförderungsgesetzes, und</w:t>
      </w:r>
    </w:p>
    <w:p>
      <w:r>
        <w:t xml:space="preserve">2. vom Ministerium für Bauen, Wohnen, Stadtentwicklung und Verkehr</w:t>
      </w:r>
    </w:p>
    <w:p>
      <w:r>
        <w:t xml:space="preserve">auf Grund des § 5 Absatz 2 des Landesorganisationsgesetzes, der durch das Gesetz vom 21. Dezember 1976 (GV. NRW. S. 438) neu gefasst worden ist, in Verbindung mit § 43 Absatz 1 Satz 1 der Verordnung über den Betrieb von Kraftfahrunternehmen im Personenverkehr, der durch Artikel 1 Nummer 4 der Verordnung vom 18. Juli 1995 (BGBl. I S. 951) geändert worden ist.</w:t>
      </w:r>
    </w:p>
    <w:p>
      <w:r>
        <w:t xml:space="preserve">Die Landesregierung</w:t>
      </w:r>
    </w:p>
    <w:p>
      <w:r>
        <w:t xml:space="preserve">Nordrhein-Westfalen</w:t>
      </w:r>
    </w:p>
    <w:p>
      <w:r>
        <w:t xml:space="preserve">Die Ministerpräsidentin</w:t>
      </w:r>
    </w:p>
    <w:p>
      <w:r>
        <w:t xml:space="preserve">Der Minister</w:t>
      </w:r>
    </w:p>
    <w:p>
      <w:r>
        <w:t xml:space="preserve">für Bauen, Wohnen, Stadtentwicklung und Verkehr</w:t>
      </w:r>
    </w:p>
    <w:p>
      <w:r>
        <w:t xml:space="preserve">,</w:t>
      </w:r>
    </w:p>
    <w:p>
      <w:r>
        <w:rPr>
          <w:color w:val="555555"/>
          <w:sz w:val="17"/>
        </w:rPr>
        <w:t xml:space="preserve">Zitiervorschlag: § 9 NW_31332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https://recht.nulegal.eu/gesetze/NW_31332/9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