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NW_31332 (Nordrhein-Westfalen)</w:t>
      </w:r>
    </w:p>
    <w:p>
      <w:r>
        <w:rPr>
          <w:color w:val="555555"/>
          <w:sz w:val="18"/>
        </w:rPr>
        <w:t xml:space="preserve">ZustVO-ÖSPV-EW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Verkehrswesen zuständige Ministerium ist zuständig für</w:t>
      </w:r>
    </w:p>
    <w:p>
      <w:r>
        <w:t xml:space="preserve">1. die Benennung der zuständigen Genehmigungsbehörde in Zweifelsfällen nach § 11 Absatz 3 Satz 2 des Personenbeförderungsgesetzes in der Fassung vom 8. August 1990 (BGBl. I S. 1690), das zuletzt durch Artikel 2 Absatz 147 des Gesetzes vom 7. August 2013 (BGBl. I S. 3154) geändert worden ist, sowie nach Artikel 10 der Verordnung (EG) Nr. 1071/2009 des Europäischen Parlaments und des Rates vom 21. Oktober 2009 zur Festlegung gemeinsamer Regeln für die Zulassung zum Beruf des Kraftverkehrsunternehmers und zur Aufhebung der Richtlinie 96/26/EG des Rates (ABl. L 300 vom 14.11.2009, S. 51) in Verbindung mit § 11 Absatz 3 Satz 2 des Personenbeförderungsgesetzes,</w:t>
      </w:r>
    </w:p>
    <w:p>
      <w:r>
        <w:t xml:space="preserve">2. die Entscheidung bei fehlendem Einvernehmen zwischen mehreren Genehmigungsbehörden nach § 11 Absatz 3 Satz 4 des Personenbeförderungsgesetzes,</w:t>
      </w:r>
    </w:p>
    <w:p>
      <w:r>
        <w:t xml:space="preserve">3. die Entscheidung bei fehlender Verständigung über Einwendungen nach § 29 Absatz 3 des Personenbeförderungsgesetzes sowie nach § 41 Absatz 1 in Verbindung mit § 29 Absatz 3 des Personenbeförderungsgesetzes,</w:t>
      </w:r>
    </w:p>
    <w:p>
      <w:r>
        <w:t xml:space="preserve">4. die Entscheidung über die Benutzung öffentlicher Straßen bei fehlender Einigung nach § 31 Absatz 5 des Personenbeförderungsgesetzes sowie nach § 41 Absatz 2 in Verbindung mit § 31 Absatz 5 des Personenbeförderungsgesetzes,</w:t>
      </w:r>
    </w:p>
    <w:p>
      <w:r>
        <w:t xml:space="preserve">5. die Ermächtigung der Genehmigungsbehörden zur Übertragung der Aufsicht nach § 54 Absatz 1 Satz 2 des Personenbeförderungsgesetzes und</w:t>
      </w:r>
    </w:p>
    <w:p>
      <w:r>
        <w:t xml:space="preserve">6. die Anerkennung gleichwertiger Abschlussprüfungen nach § 6 Absatz 1 Satz 1 und 2 der Berufszugangsverordnung für den Straßenpersonenverkehr vom 15. Juni 2000 (BGBl. I S. 851), die zuletzt durch Artikel 1 der Verordnung vom 22. Februar 2013 (BGBl. I S. 347) geändert worden ist.</w:t>
      </w:r>
    </w:p>
    <w:p>
      <w:r>
        <w:rPr>
          <w:color w:val="555555"/>
          <w:sz w:val="17"/>
        </w:rPr>
        <w:t xml:space="preserve">Zitiervorschlag: § 1 NW_31332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